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35E6" w14:textId="77777777" w:rsidR="00527CAB" w:rsidRDefault="00527CAB" w:rsidP="00527CAB">
      <w:pPr>
        <w:widowControl/>
        <w:autoSpaceDE/>
        <w:autoSpaceDN/>
        <w:adjustRightInd/>
        <w:spacing w:line="240" w:lineRule="auto"/>
        <w:jc w:val="left"/>
      </w:pPr>
      <w:r>
        <w:t>Povzetek ADR poglavja 1.1.3.6.3.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675"/>
        <w:gridCol w:w="1107"/>
        <w:gridCol w:w="969"/>
      </w:tblGrid>
      <w:tr w:rsidR="00527CAB" w:rsidRPr="005E71E5" w14:paraId="13754336" w14:textId="77777777" w:rsidTr="00527CAB">
        <w:tc>
          <w:tcPr>
            <w:tcW w:w="988" w:type="dxa"/>
            <w:vAlign w:val="center"/>
          </w:tcPr>
          <w:p w14:paraId="01CC8762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Prevozna</w:t>
            </w:r>
            <w:r w:rsidRPr="00781792">
              <w:rPr>
                <w:sz w:val="20"/>
                <w:szCs w:val="20"/>
              </w:rPr>
              <w:br/>
              <w:t>skupina</w:t>
            </w:r>
          </w:p>
        </w:tc>
        <w:tc>
          <w:tcPr>
            <w:tcW w:w="6675" w:type="dxa"/>
            <w:vAlign w:val="center"/>
          </w:tcPr>
          <w:p w14:paraId="1E727160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Snovi ali predmeti embalažnih skupin ali kod ali UN št.</w:t>
            </w:r>
          </w:p>
        </w:tc>
        <w:tc>
          <w:tcPr>
            <w:tcW w:w="1107" w:type="dxa"/>
            <w:vAlign w:val="center"/>
          </w:tcPr>
          <w:p w14:paraId="27744140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Največja</w:t>
            </w:r>
            <w:r w:rsidRPr="00781792">
              <w:rPr>
                <w:sz w:val="20"/>
                <w:szCs w:val="20"/>
              </w:rPr>
              <w:br/>
              <w:t xml:space="preserve">količina </w:t>
            </w:r>
            <w:r w:rsidRPr="00781792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9" w:type="dxa"/>
            <w:vAlign w:val="center"/>
          </w:tcPr>
          <w:p w14:paraId="31F808C5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 xml:space="preserve">Faktor </w:t>
            </w:r>
            <w:r w:rsidRPr="00781792">
              <w:rPr>
                <w:sz w:val="20"/>
                <w:szCs w:val="20"/>
              </w:rPr>
              <w:br/>
              <w:t xml:space="preserve">(F) </w:t>
            </w:r>
            <w:r w:rsidRPr="00781792">
              <w:rPr>
                <w:sz w:val="20"/>
                <w:szCs w:val="20"/>
                <w:vertAlign w:val="superscript"/>
              </w:rPr>
              <w:t>b</w:t>
            </w:r>
          </w:p>
        </w:tc>
      </w:tr>
      <w:tr w:rsidR="00527CAB" w:rsidRPr="005E71E5" w14:paraId="18FD12B5" w14:textId="77777777" w:rsidTr="00527CAB">
        <w:tc>
          <w:tcPr>
            <w:tcW w:w="988" w:type="dxa"/>
          </w:tcPr>
          <w:p w14:paraId="14A039B3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0</w:t>
            </w:r>
          </w:p>
        </w:tc>
        <w:tc>
          <w:tcPr>
            <w:tcW w:w="6675" w:type="dxa"/>
          </w:tcPr>
          <w:p w14:paraId="61D23BA7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Razred 1: 1.1A, 1.1L, 1.2L, 1.3L in UN št. 0190</w:t>
            </w:r>
          </w:p>
          <w:p w14:paraId="59475546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Razred 3: UN št. 3343</w:t>
            </w:r>
          </w:p>
          <w:p w14:paraId="209F55F1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Razred 4.2: Snovi ki spadajo v embalažno skupino I</w:t>
            </w:r>
          </w:p>
          <w:p w14:paraId="1BB0CD87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Razred 4.3: UN št. 1183, 1242, 1295, 1340, 1390, 1403, 1928, 2813, 2965, 2968, 2988, 3129, 3130, 3131, 3134, 3148 in 3207</w:t>
            </w:r>
          </w:p>
          <w:p w14:paraId="68C978C0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Razred 6.1: UN št. 1051, 1613, 1614 in 3294</w:t>
            </w:r>
          </w:p>
          <w:p w14:paraId="142A4D3F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Razred 6.2: UN št. 2814 in 2900 (skupini tveganja 3 in 4)</w:t>
            </w:r>
          </w:p>
          <w:p w14:paraId="35E22827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Razred 7: UN št. 2912 do 2919, 2977, 2978 in 3321 do 3333</w:t>
            </w:r>
          </w:p>
          <w:p w14:paraId="402B37D6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Razred 9: UN št. 2315, 3151, 3152 in oprema, ki vsebuje te snovi ali zmesi,</w:t>
            </w:r>
          </w:p>
          <w:p w14:paraId="5509D426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in prazna neočiščena embalaža, ki je vsebovala snovi te prevozne skupine</w:t>
            </w:r>
          </w:p>
        </w:tc>
        <w:tc>
          <w:tcPr>
            <w:tcW w:w="1107" w:type="dxa"/>
          </w:tcPr>
          <w:p w14:paraId="751C939D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14:paraId="6457D7C2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*</w:t>
            </w:r>
          </w:p>
        </w:tc>
      </w:tr>
      <w:tr w:rsidR="00527CAB" w:rsidRPr="005E71E5" w14:paraId="455807E5" w14:textId="77777777" w:rsidTr="00527CAB">
        <w:tc>
          <w:tcPr>
            <w:tcW w:w="988" w:type="dxa"/>
          </w:tcPr>
          <w:p w14:paraId="3FC36C71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1</w:t>
            </w:r>
          </w:p>
        </w:tc>
        <w:tc>
          <w:tcPr>
            <w:tcW w:w="6675" w:type="dxa"/>
          </w:tcPr>
          <w:p w14:paraId="4723F7DA" w14:textId="77777777" w:rsidR="00527CAB" w:rsidRPr="005E71E5" w:rsidRDefault="00527CAB" w:rsidP="006D5421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Snovi in predmeti, uvrščeni v embalažno skupino I, ki niso uvrščeni v</w:t>
            </w:r>
            <w:r>
              <w:rPr>
                <w:sz w:val="20"/>
                <w:szCs w:val="20"/>
              </w:rPr>
              <w:t xml:space="preserve"> </w:t>
            </w:r>
            <w:r w:rsidRPr="005E71E5">
              <w:rPr>
                <w:sz w:val="20"/>
                <w:szCs w:val="20"/>
              </w:rPr>
              <w:t>prevozno skupino 0,</w:t>
            </w:r>
            <w:r>
              <w:rPr>
                <w:sz w:val="20"/>
                <w:szCs w:val="20"/>
              </w:rPr>
              <w:t xml:space="preserve"> </w:t>
            </w:r>
            <w:r w:rsidRPr="005E71E5">
              <w:rPr>
                <w:sz w:val="20"/>
                <w:szCs w:val="20"/>
              </w:rPr>
              <w:t>ter snovi in predmeti naslednjih razredov:</w:t>
            </w:r>
          </w:p>
          <w:p w14:paraId="49E84701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1: 1.1B do 1.1J a /1.2B do</w:t>
            </w:r>
            <w:r>
              <w:rPr>
                <w:sz w:val="20"/>
                <w:szCs w:val="20"/>
              </w:rPr>
              <w:t xml:space="preserve"> 1.2J/1.3C/1.3G/1.3H/1.3J/1.5D</w:t>
            </w:r>
          </w:p>
          <w:p w14:paraId="6EF8BEE9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2: skupine T, TC a, TO, TF, TOC in TFC</w:t>
            </w:r>
          </w:p>
          <w:p w14:paraId="57C0F0C5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4.1: UN št. 3221 do 3224 in 3231 do 3240</w:t>
            </w:r>
          </w:p>
          <w:p w14:paraId="1FE1A6C9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5.2: UN št. 3101 do 3104 in 3111 do 3120</w:t>
            </w:r>
          </w:p>
        </w:tc>
        <w:tc>
          <w:tcPr>
            <w:tcW w:w="1107" w:type="dxa"/>
          </w:tcPr>
          <w:p w14:paraId="2EC8321B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20</w:t>
            </w:r>
          </w:p>
        </w:tc>
        <w:tc>
          <w:tcPr>
            <w:tcW w:w="969" w:type="dxa"/>
          </w:tcPr>
          <w:p w14:paraId="5136FB6B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50</w:t>
            </w:r>
          </w:p>
        </w:tc>
      </w:tr>
      <w:tr w:rsidR="00527CAB" w:rsidRPr="005E71E5" w14:paraId="71FC7B1F" w14:textId="77777777" w:rsidTr="00527CAB">
        <w:tc>
          <w:tcPr>
            <w:tcW w:w="988" w:type="dxa"/>
          </w:tcPr>
          <w:p w14:paraId="5D33B5BB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2</w:t>
            </w:r>
          </w:p>
        </w:tc>
        <w:tc>
          <w:tcPr>
            <w:tcW w:w="6675" w:type="dxa"/>
          </w:tcPr>
          <w:p w14:paraId="23CFA319" w14:textId="77777777" w:rsidR="00527CAB" w:rsidRPr="005E71E5" w:rsidRDefault="00527CAB" w:rsidP="006D5421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Snovi ali predmeti, uvrščeni v embalažno skupino II, ki niso uvrščeni v</w:t>
            </w:r>
            <w:r>
              <w:rPr>
                <w:sz w:val="20"/>
                <w:szCs w:val="20"/>
              </w:rPr>
              <w:t xml:space="preserve"> </w:t>
            </w:r>
            <w:r w:rsidRPr="005E71E5">
              <w:rPr>
                <w:sz w:val="20"/>
                <w:szCs w:val="20"/>
              </w:rPr>
              <w:t>prevozno skupino 0, 1 ali 4,</w:t>
            </w:r>
            <w:r>
              <w:rPr>
                <w:sz w:val="20"/>
                <w:szCs w:val="20"/>
              </w:rPr>
              <w:t xml:space="preserve"> </w:t>
            </w:r>
            <w:r w:rsidRPr="005E71E5">
              <w:rPr>
                <w:sz w:val="20"/>
                <w:szCs w:val="20"/>
              </w:rPr>
              <w:t>ter snovi naslednjih razredov:</w:t>
            </w:r>
          </w:p>
          <w:p w14:paraId="6FB0B997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1: 1.4B do 1.4G in 1.6N</w:t>
            </w:r>
          </w:p>
          <w:p w14:paraId="69CCC8F1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2: skupina F</w:t>
            </w:r>
          </w:p>
          <w:p w14:paraId="7045C5C0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4.1: UN št. 3225 do 3230</w:t>
            </w:r>
          </w:p>
          <w:p w14:paraId="3FC04EC9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5.2: UN št. 3105 do 3110</w:t>
            </w:r>
          </w:p>
          <w:p w14:paraId="4F9B4E8F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6.1: snovi in predmeti embalažne skupine III</w:t>
            </w:r>
          </w:p>
          <w:p w14:paraId="1421A01D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6.2: UN št. 2814 in 2900 (skupina tveganja 2)</w:t>
            </w:r>
          </w:p>
          <w:p w14:paraId="69083C0B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9: UN št. 3245</w:t>
            </w:r>
          </w:p>
        </w:tc>
        <w:tc>
          <w:tcPr>
            <w:tcW w:w="1107" w:type="dxa"/>
          </w:tcPr>
          <w:p w14:paraId="7BF46515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333</w:t>
            </w:r>
          </w:p>
        </w:tc>
        <w:tc>
          <w:tcPr>
            <w:tcW w:w="969" w:type="dxa"/>
          </w:tcPr>
          <w:p w14:paraId="69D6D6D4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3</w:t>
            </w:r>
          </w:p>
        </w:tc>
      </w:tr>
      <w:tr w:rsidR="00527CAB" w:rsidRPr="005E71E5" w14:paraId="0A675BB2" w14:textId="77777777" w:rsidTr="00527CAB">
        <w:tc>
          <w:tcPr>
            <w:tcW w:w="988" w:type="dxa"/>
          </w:tcPr>
          <w:p w14:paraId="7E0C5AFB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3</w:t>
            </w:r>
          </w:p>
        </w:tc>
        <w:tc>
          <w:tcPr>
            <w:tcW w:w="6675" w:type="dxa"/>
          </w:tcPr>
          <w:p w14:paraId="3B0B3FCD" w14:textId="77777777" w:rsidR="00527CAB" w:rsidRPr="005E71E5" w:rsidRDefault="00527CAB" w:rsidP="006D5421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Snovi ali predmeti, uvrščeni v embalažno skupino III, ki niso uvrščeni v</w:t>
            </w:r>
            <w:r>
              <w:rPr>
                <w:sz w:val="20"/>
                <w:szCs w:val="20"/>
              </w:rPr>
              <w:t xml:space="preserve"> </w:t>
            </w:r>
            <w:r w:rsidRPr="005E71E5">
              <w:rPr>
                <w:sz w:val="20"/>
                <w:szCs w:val="20"/>
              </w:rPr>
              <w:t>prevozno skupino 0, 2 ali 4,</w:t>
            </w:r>
            <w:r>
              <w:rPr>
                <w:sz w:val="20"/>
                <w:szCs w:val="20"/>
              </w:rPr>
              <w:t xml:space="preserve"> </w:t>
            </w:r>
            <w:r w:rsidRPr="005E71E5">
              <w:rPr>
                <w:sz w:val="20"/>
                <w:szCs w:val="20"/>
              </w:rPr>
              <w:t>ter snovi in predmeti naslednjih razredov:</w:t>
            </w:r>
          </w:p>
          <w:p w14:paraId="399B759D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2: skupini A in O</w:t>
            </w:r>
          </w:p>
          <w:p w14:paraId="1BFBCF38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8: UN št. 2794, 2795, 2800 in 3028</w:t>
            </w:r>
          </w:p>
          <w:p w14:paraId="26496040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9: UN št. 2990 in 3072</w:t>
            </w:r>
          </w:p>
        </w:tc>
        <w:tc>
          <w:tcPr>
            <w:tcW w:w="1107" w:type="dxa"/>
          </w:tcPr>
          <w:p w14:paraId="67FE46F9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1000</w:t>
            </w:r>
          </w:p>
        </w:tc>
        <w:tc>
          <w:tcPr>
            <w:tcW w:w="969" w:type="dxa"/>
          </w:tcPr>
          <w:p w14:paraId="20F5A27D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1</w:t>
            </w:r>
          </w:p>
        </w:tc>
      </w:tr>
      <w:tr w:rsidR="00527CAB" w:rsidRPr="005E71E5" w14:paraId="3988C51D" w14:textId="77777777" w:rsidTr="00527CAB">
        <w:tc>
          <w:tcPr>
            <w:tcW w:w="988" w:type="dxa"/>
          </w:tcPr>
          <w:p w14:paraId="3A357DAD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4</w:t>
            </w:r>
          </w:p>
        </w:tc>
        <w:tc>
          <w:tcPr>
            <w:tcW w:w="6675" w:type="dxa"/>
          </w:tcPr>
          <w:p w14:paraId="312330A9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1: 1.4S neomejeno</w:t>
            </w:r>
          </w:p>
          <w:p w14:paraId="2E0EA2EE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4.1: UN št. 1331,1345,1944,1945,2254 in 2623</w:t>
            </w:r>
          </w:p>
          <w:p w14:paraId="028D4EA5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4.2: UN št. 1361 in 1362 embalažna skupina III</w:t>
            </w:r>
          </w:p>
          <w:p w14:paraId="020EBCAD" w14:textId="77777777" w:rsidR="00527CAB" w:rsidRPr="005E71E5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7: UN št. 2908 do 2911</w:t>
            </w:r>
          </w:p>
          <w:p w14:paraId="0A68FD30" w14:textId="77777777" w:rsidR="00527CAB" w:rsidRPr="005E71E5" w:rsidRDefault="00527CAB" w:rsidP="006D5421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Razred 9: UN št. 3268</w:t>
            </w:r>
          </w:p>
          <w:p w14:paraId="78C5D7B9" w14:textId="77777777" w:rsidR="00527CAB" w:rsidRPr="00781792" w:rsidRDefault="00527CAB" w:rsidP="006D542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E71E5">
              <w:rPr>
                <w:sz w:val="20"/>
                <w:szCs w:val="20"/>
              </w:rPr>
              <w:t>in prazna neočiščena embalaža, ki je vsebovala nevarno blago, razen</w:t>
            </w:r>
            <w:r>
              <w:rPr>
                <w:sz w:val="20"/>
                <w:szCs w:val="20"/>
              </w:rPr>
              <w:t xml:space="preserve"> </w:t>
            </w:r>
            <w:r w:rsidRPr="005E71E5">
              <w:rPr>
                <w:sz w:val="20"/>
                <w:szCs w:val="20"/>
              </w:rPr>
              <w:t>embalaže, ki je vsebovala nevarno blago prevozne skupine 0</w:t>
            </w:r>
          </w:p>
        </w:tc>
        <w:tc>
          <w:tcPr>
            <w:tcW w:w="1107" w:type="dxa"/>
          </w:tcPr>
          <w:p w14:paraId="58F1BCC0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∞</w:t>
            </w:r>
          </w:p>
        </w:tc>
        <w:tc>
          <w:tcPr>
            <w:tcW w:w="969" w:type="dxa"/>
          </w:tcPr>
          <w:p w14:paraId="4CE2F2C8" w14:textId="77777777" w:rsidR="00527CAB" w:rsidRPr="00781792" w:rsidRDefault="00527CAB" w:rsidP="006D54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1792">
              <w:rPr>
                <w:sz w:val="20"/>
                <w:szCs w:val="20"/>
              </w:rPr>
              <w:t>0</w:t>
            </w:r>
          </w:p>
        </w:tc>
      </w:tr>
    </w:tbl>
    <w:p w14:paraId="4EFEB6EF" w14:textId="77777777" w:rsidR="00527CAB" w:rsidRDefault="00527CAB" w:rsidP="00527CAB">
      <w:r>
        <w:t xml:space="preserve">Opombe: </w:t>
      </w:r>
    </w:p>
    <w:p w14:paraId="1CBCE104" w14:textId="77777777" w:rsidR="00527CAB" w:rsidRDefault="00527CAB" w:rsidP="00527CAB">
      <w:r>
        <w:t>* – ni izjem (katerakoli količina zahteva prevoz v skladu z ADR).</w:t>
      </w:r>
    </w:p>
    <w:p w14:paraId="15112967" w14:textId="77777777" w:rsidR="00527CAB" w:rsidRDefault="00527CAB" w:rsidP="00527CAB">
      <w:r w:rsidRPr="00781792">
        <w:rPr>
          <w:vertAlign w:val="superscript"/>
        </w:rPr>
        <w:t>a</w:t>
      </w:r>
      <w:r>
        <w:t xml:space="preserve"> – največja skupna količina na prevozno enoto (za tekočine v litrih, trdne snovi v kg, ipd.)</w:t>
      </w:r>
    </w:p>
    <w:p w14:paraId="4E6E0AD1" w14:textId="77777777" w:rsidR="00527CAB" w:rsidRDefault="00527CAB" w:rsidP="00527CAB">
      <w:r w:rsidRPr="00781792">
        <w:rPr>
          <w:vertAlign w:val="superscript"/>
        </w:rPr>
        <w:t>b</w:t>
      </w:r>
      <w:r>
        <w:t xml:space="preserve"> – Faktor s katerim se količina nevarnega blaga posamezne prevozne skupine množi.</w:t>
      </w:r>
    </w:p>
    <w:p w14:paraId="6EA1C8D1" w14:textId="77777777" w:rsidR="00527CAB" w:rsidRDefault="00527CAB" w:rsidP="00527CAB"/>
    <w:p w14:paraId="4FA1F269" w14:textId="77777777" w:rsidR="00527CAB" w:rsidRDefault="00527CAB" w:rsidP="00527CAB">
      <w:r>
        <w:t>Izračun in odločitev:</w:t>
      </w:r>
    </w:p>
    <w:p w14:paraId="12DD82FC" w14:textId="77777777" w:rsidR="00527CAB" w:rsidRDefault="00527CAB" w:rsidP="00527CAB">
      <m:oMathPara>
        <m:oMath>
          <m:r>
            <w:rPr>
              <w:rFonts w:ascii="Cambria Math" w:hAnsi="Cambria Math"/>
            </w:rPr>
            <m:t xml:space="preserve">Vsota=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n=N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14:paraId="56F6B30B" w14:textId="77777777" w:rsidR="00527CAB" w:rsidRDefault="00527CAB" w:rsidP="00527CAB"/>
    <w:p w14:paraId="513FA15C" w14:textId="77777777" w:rsidR="00527CAB" w:rsidRDefault="00527CAB" w:rsidP="00527CAB">
      <w:r>
        <w:t xml:space="preserve">Pri čemer je </w:t>
      </w:r>
      <w:r w:rsidRPr="00781792">
        <w:rPr>
          <w:i/>
        </w:rPr>
        <w:t>N</w:t>
      </w:r>
      <w:r>
        <w:t xml:space="preserve"> število vseh prevoznih skupin v posameznem prevozu, </w:t>
      </w:r>
      <w:proofErr w:type="spellStart"/>
      <w:r w:rsidRPr="00781792">
        <w:rPr>
          <w:i/>
        </w:rPr>
        <w:t>k</w:t>
      </w:r>
      <w:r w:rsidRPr="00781792">
        <w:rPr>
          <w:i/>
          <w:vertAlign w:val="subscript"/>
        </w:rPr>
        <w:t>n</w:t>
      </w:r>
      <w:proofErr w:type="spellEnd"/>
      <w:r>
        <w:t xml:space="preserve"> je količina posameznega nevarnega blaga v posamezni prevozni skupini </w:t>
      </w:r>
      <w:r w:rsidRPr="00781792">
        <w:rPr>
          <w:i/>
        </w:rPr>
        <w:t>n</w:t>
      </w:r>
      <w:r>
        <w:t xml:space="preserve">, </w:t>
      </w:r>
      <w:proofErr w:type="spellStart"/>
      <w:r w:rsidRPr="00781792">
        <w:rPr>
          <w:i/>
        </w:rPr>
        <w:t>F</w:t>
      </w:r>
      <w:r w:rsidRPr="00781792">
        <w:rPr>
          <w:i/>
          <w:vertAlign w:val="subscript"/>
        </w:rPr>
        <w:t>n</w:t>
      </w:r>
      <w:proofErr w:type="spellEnd"/>
      <w:r>
        <w:t xml:space="preserve"> je faktor množenja za posamezno prevozno skupino </w:t>
      </w:r>
      <w:r w:rsidRPr="00781792">
        <w:rPr>
          <w:i/>
        </w:rPr>
        <w:t>n</w:t>
      </w:r>
      <w:r>
        <w:t xml:space="preserve">. Če je rezultat </w:t>
      </w:r>
      <w:r w:rsidRPr="00781792">
        <w:rPr>
          <w:i/>
        </w:rPr>
        <w:t>Vsota</w:t>
      </w:r>
      <w:r>
        <w:t xml:space="preserve"> manjši od 1000, potem za prevoz velja izjema za ADR.</w:t>
      </w:r>
    </w:p>
    <w:p w14:paraId="111E23A3" w14:textId="77777777" w:rsidR="00527CAB" w:rsidRDefault="00527CAB" w:rsidP="00527CAB">
      <w:r>
        <w:t>Za definicije ADR razredov nevarnega blaga (snovi) glej ADR poglavji 2.1 in 2.2.</w:t>
      </w:r>
    </w:p>
    <w:p w14:paraId="4C49D631" w14:textId="77777777" w:rsidR="00527CAB" w:rsidRDefault="00527CAB" w:rsidP="00527CAB"/>
    <w:p w14:paraId="47AAF58F" w14:textId="77777777" w:rsidR="00527CAB" w:rsidRPr="00781792" w:rsidRDefault="00527CAB" w:rsidP="00527CAB">
      <w:pPr>
        <w:rPr>
          <w:u w:val="single"/>
        </w:rPr>
      </w:pPr>
      <w:r w:rsidRPr="00781792">
        <w:rPr>
          <w:u w:val="single"/>
        </w:rPr>
        <w:t>Primer izračuna:</w:t>
      </w:r>
    </w:p>
    <w:tbl>
      <w:tblPr>
        <w:tblW w:w="9379" w:type="dxa"/>
        <w:tblLook w:val="04A0" w:firstRow="1" w:lastRow="0" w:firstColumn="1" w:lastColumn="0" w:noHBand="0" w:noVBand="1"/>
      </w:tblPr>
      <w:tblGrid>
        <w:gridCol w:w="3723"/>
        <w:gridCol w:w="1402"/>
        <w:gridCol w:w="1063"/>
        <w:gridCol w:w="1269"/>
        <w:gridCol w:w="843"/>
        <w:gridCol w:w="8"/>
        <w:gridCol w:w="1063"/>
        <w:gridCol w:w="8"/>
      </w:tblGrid>
      <w:tr w:rsidR="00527CAB" w14:paraId="520510AC" w14:textId="77777777" w:rsidTr="006D5421">
        <w:trPr>
          <w:gridAfter w:val="1"/>
          <w:wAfter w:w="8" w:type="dxa"/>
        </w:trPr>
        <w:tc>
          <w:tcPr>
            <w:tcW w:w="3723" w:type="dxa"/>
          </w:tcPr>
          <w:p w14:paraId="049B4E0A" w14:textId="77777777" w:rsidR="00527CAB" w:rsidRDefault="00527CAB" w:rsidP="006D5421">
            <w:pPr>
              <w:spacing w:line="240" w:lineRule="auto"/>
              <w:jc w:val="center"/>
            </w:pPr>
            <w:r>
              <w:t>Blago, snov, UN št.</w:t>
            </w:r>
          </w:p>
        </w:tc>
        <w:tc>
          <w:tcPr>
            <w:tcW w:w="1402" w:type="dxa"/>
          </w:tcPr>
          <w:p w14:paraId="550D7600" w14:textId="77777777" w:rsidR="00527CAB" w:rsidRDefault="00527CAB" w:rsidP="006D5421">
            <w:pPr>
              <w:spacing w:line="240" w:lineRule="auto"/>
              <w:jc w:val="center"/>
            </w:pPr>
            <w:r>
              <w:t>Razred</w:t>
            </w:r>
          </w:p>
          <w:p w14:paraId="0074C9D3" w14:textId="77777777" w:rsidR="00527CAB" w:rsidRDefault="00527CAB" w:rsidP="006D5421">
            <w:pPr>
              <w:spacing w:line="240" w:lineRule="auto"/>
              <w:jc w:val="center"/>
            </w:pPr>
            <w:r>
              <w:t>(embalaža)</w:t>
            </w:r>
          </w:p>
        </w:tc>
        <w:tc>
          <w:tcPr>
            <w:tcW w:w="1063" w:type="dxa"/>
          </w:tcPr>
          <w:p w14:paraId="1B6F65BE" w14:textId="77777777" w:rsidR="00527CAB" w:rsidRDefault="00527CAB" w:rsidP="006D5421">
            <w:pPr>
              <w:spacing w:line="240" w:lineRule="auto"/>
              <w:jc w:val="center"/>
            </w:pPr>
            <w:r>
              <w:t>Količina</w:t>
            </w:r>
          </w:p>
          <w:p w14:paraId="1B9EE572" w14:textId="77777777" w:rsidR="00527CAB" w:rsidRDefault="00527CAB" w:rsidP="006D5421">
            <w:pPr>
              <w:spacing w:line="240" w:lineRule="auto"/>
              <w:jc w:val="center"/>
            </w:pPr>
            <w:r>
              <w:t>(K)</w:t>
            </w:r>
          </w:p>
        </w:tc>
        <w:tc>
          <w:tcPr>
            <w:tcW w:w="1269" w:type="dxa"/>
          </w:tcPr>
          <w:p w14:paraId="39D506F7" w14:textId="77777777" w:rsidR="00527CAB" w:rsidRDefault="00527CAB" w:rsidP="006D5421">
            <w:pPr>
              <w:spacing w:line="240" w:lineRule="auto"/>
              <w:jc w:val="center"/>
            </w:pPr>
            <w:r>
              <w:t>Prevozna</w:t>
            </w:r>
            <w:r>
              <w:br/>
              <w:t>skupina</w:t>
            </w:r>
          </w:p>
        </w:tc>
        <w:tc>
          <w:tcPr>
            <w:tcW w:w="843" w:type="dxa"/>
          </w:tcPr>
          <w:p w14:paraId="3C790AEF" w14:textId="77777777" w:rsidR="00527CAB" w:rsidRDefault="00527CAB" w:rsidP="006D5421">
            <w:pPr>
              <w:spacing w:line="240" w:lineRule="auto"/>
              <w:jc w:val="center"/>
            </w:pPr>
            <w:r>
              <w:t>Faktor</w:t>
            </w:r>
          </w:p>
          <w:p w14:paraId="0AA542DA" w14:textId="77777777" w:rsidR="00527CAB" w:rsidRDefault="00527CAB" w:rsidP="006D5421">
            <w:pPr>
              <w:spacing w:line="240" w:lineRule="auto"/>
              <w:jc w:val="center"/>
            </w:pPr>
            <w:r>
              <w:t>(F)</w:t>
            </w:r>
          </w:p>
        </w:tc>
        <w:tc>
          <w:tcPr>
            <w:tcW w:w="1071" w:type="dxa"/>
            <w:gridSpan w:val="2"/>
          </w:tcPr>
          <w:p w14:paraId="01025860" w14:textId="77777777" w:rsidR="00527CAB" w:rsidRDefault="00527CAB" w:rsidP="006D5421">
            <w:pPr>
              <w:spacing w:line="240" w:lineRule="auto"/>
              <w:jc w:val="center"/>
            </w:pPr>
            <w:r>
              <w:t>K × F</w:t>
            </w:r>
          </w:p>
        </w:tc>
      </w:tr>
      <w:tr w:rsidR="00527CAB" w14:paraId="16CC0E18" w14:textId="77777777" w:rsidTr="006D5421">
        <w:trPr>
          <w:gridAfter w:val="1"/>
          <w:wAfter w:w="8" w:type="dxa"/>
        </w:trPr>
        <w:tc>
          <w:tcPr>
            <w:tcW w:w="3723" w:type="dxa"/>
          </w:tcPr>
          <w:p w14:paraId="275D805C" w14:textId="77777777" w:rsidR="00527CAB" w:rsidRDefault="00527CAB" w:rsidP="006D5421">
            <w:r>
              <w:t>Motorni bencin, UN 1203</w:t>
            </w:r>
          </w:p>
        </w:tc>
        <w:tc>
          <w:tcPr>
            <w:tcW w:w="1402" w:type="dxa"/>
          </w:tcPr>
          <w:p w14:paraId="4912219D" w14:textId="77777777" w:rsidR="00527CAB" w:rsidRDefault="00527CAB" w:rsidP="006D5421">
            <w:pPr>
              <w:jc w:val="center"/>
            </w:pPr>
            <w:r>
              <w:t>3 (F1)</w:t>
            </w:r>
          </w:p>
        </w:tc>
        <w:tc>
          <w:tcPr>
            <w:tcW w:w="1063" w:type="dxa"/>
          </w:tcPr>
          <w:p w14:paraId="57A055DB" w14:textId="77777777" w:rsidR="00527CAB" w:rsidRDefault="00527CAB" w:rsidP="006D5421">
            <w:pPr>
              <w:jc w:val="center"/>
            </w:pPr>
            <w:r>
              <w:t>100 L</w:t>
            </w:r>
          </w:p>
        </w:tc>
        <w:tc>
          <w:tcPr>
            <w:tcW w:w="1269" w:type="dxa"/>
          </w:tcPr>
          <w:p w14:paraId="3D0A99E3" w14:textId="77777777" w:rsidR="00527CAB" w:rsidRDefault="00527CAB" w:rsidP="006D5421">
            <w:pPr>
              <w:jc w:val="center"/>
            </w:pPr>
            <w:r>
              <w:t>2</w:t>
            </w:r>
          </w:p>
        </w:tc>
        <w:tc>
          <w:tcPr>
            <w:tcW w:w="843" w:type="dxa"/>
          </w:tcPr>
          <w:p w14:paraId="5ABE5F72" w14:textId="77777777" w:rsidR="00527CAB" w:rsidRDefault="00527CAB" w:rsidP="006D5421">
            <w:pPr>
              <w:jc w:val="center"/>
            </w:pPr>
            <w:r>
              <w:t>3</w:t>
            </w:r>
          </w:p>
        </w:tc>
        <w:tc>
          <w:tcPr>
            <w:tcW w:w="1071" w:type="dxa"/>
            <w:gridSpan w:val="2"/>
          </w:tcPr>
          <w:p w14:paraId="54608B47" w14:textId="77777777" w:rsidR="00527CAB" w:rsidRDefault="00527CAB" w:rsidP="006D5421">
            <w:pPr>
              <w:jc w:val="center"/>
            </w:pPr>
            <w:r>
              <w:t>300</w:t>
            </w:r>
          </w:p>
        </w:tc>
      </w:tr>
      <w:tr w:rsidR="00527CAB" w14:paraId="3FE927A7" w14:textId="77777777" w:rsidTr="006D5421">
        <w:trPr>
          <w:gridAfter w:val="1"/>
          <w:wAfter w:w="8" w:type="dxa"/>
        </w:trPr>
        <w:tc>
          <w:tcPr>
            <w:tcW w:w="3723" w:type="dxa"/>
          </w:tcPr>
          <w:p w14:paraId="2D456664" w14:textId="77777777" w:rsidR="00527CAB" w:rsidRDefault="00527CAB" w:rsidP="006D5421">
            <w:r>
              <w:t>Ekstra lahko kurilno olje, UN 1202</w:t>
            </w:r>
          </w:p>
        </w:tc>
        <w:tc>
          <w:tcPr>
            <w:tcW w:w="1402" w:type="dxa"/>
          </w:tcPr>
          <w:p w14:paraId="5A75E298" w14:textId="77777777" w:rsidR="00527CAB" w:rsidRDefault="00527CAB" w:rsidP="006D5421">
            <w:pPr>
              <w:jc w:val="center"/>
            </w:pPr>
            <w:r>
              <w:t>3 (F1)</w:t>
            </w:r>
          </w:p>
        </w:tc>
        <w:tc>
          <w:tcPr>
            <w:tcW w:w="1063" w:type="dxa"/>
          </w:tcPr>
          <w:p w14:paraId="7782BA01" w14:textId="77777777" w:rsidR="00527CAB" w:rsidRDefault="00527CAB" w:rsidP="006D5421">
            <w:pPr>
              <w:jc w:val="center"/>
            </w:pPr>
            <w:r>
              <w:t>200 L</w:t>
            </w:r>
          </w:p>
        </w:tc>
        <w:tc>
          <w:tcPr>
            <w:tcW w:w="1269" w:type="dxa"/>
          </w:tcPr>
          <w:p w14:paraId="6D26C1EE" w14:textId="77777777" w:rsidR="00527CAB" w:rsidRDefault="00527CAB" w:rsidP="006D5421">
            <w:pPr>
              <w:jc w:val="center"/>
            </w:pPr>
            <w:r>
              <w:t>3</w:t>
            </w:r>
          </w:p>
        </w:tc>
        <w:tc>
          <w:tcPr>
            <w:tcW w:w="843" w:type="dxa"/>
          </w:tcPr>
          <w:p w14:paraId="02EAB430" w14:textId="77777777" w:rsidR="00527CAB" w:rsidRDefault="00527CAB" w:rsidP="006D5421">
            <w:pPr>
              <w:jc w:val="center"/>
            </w:pPr>
            <w:r>
              <w:t>1</w:t>
            </w:r>
          </w:p>
        </w:tc>
        <w:tc>
          <w:tcPr>
            <w:tcW w:w="1071" w:type="dxa"/>
            <w:gridSpan w:val="2"/>
          </w:tcPr>
          <w:p w14:paraId="010F3822" w14:textId="77777777" w:rsidR="00527CAB" w:rsidRDefault="00527CAB" w:rsidP="006D5421">
            <w:pPr>
              <w:jc w:val="center"/>
            </w:pPr>
            <w:r>
              <w:t>200</w:t>
            </w:r>
          </w:p>
        </w:tc>
      </w:tr>
      <w:tr w:rsidR="00527CAB" w14:paraId="0F0A4742" w14:textId="77777777" w:rsidTr="006D5421">
        <w:trPr>
          <w:gridAfter w:val="1"/>
          <w:wAfter w:w="8" w:type="dxa"/>
        </w:trPr>
        <w:tc>
          <w:tcPr>
            <w:tcW w:w="3723" w:type="dxa"/>
          </w:tcPr>
          <w:p w14:paraId="6EA2FE16" w14:textId="77777777" w:rsidR="00527CAB" w:rsidRDefault="00527CAB" w:rsidP="006D5421">
            <w:proofErr w:type="spellStart"/>
            <w:r>
              <w:t>Diklormetan</w:t>
            </w:r>
            <w:proofErr w:type="spellEnd"/>
            <w:r>
              <w:t>, UN 1593</w:t>
            </w:r>
          </w:p>
        </w:tc>
        <w:tc>
          <w:tcPr>
            <w:tcW w:w="1402" w:type="dxa"/>
          </w:tcPr>
          <w:p w14:paraId="7DFA8993" w14:textId="77777777" w:rsidR="00527CAB" w:rsidRDefault="00527CAB" w:rsidP="006D5421">
            <w:pPr>
              <w:jc w:val="center"/>
            </w:pPr>
            <w:r>
              <w:t>6.1 (T1)</w:t>
            </w:r>
          </w:p>
        </w:tc>
        <w:tc>
          <w:tcPr>
            <w:tcW w:w="1063" w:type="dxa"/>
          </w:tcPr>
          <w:p w14:paraId="0F7CC8B6" w14:textId="77777777" w:rsidR="00527CAB" w:rsidRDefault="00527CAB" w:rsidP="006D5421">
            <w:pPr>
              <w:jc w:val="center"/>
            </w:pPr>
            <w:r>
              <w:t>30 L</w:t>
            </w:r>
          </w:p>
        </w:tc>
        <w:tc>
          <w:tcPr>
            <w:tcW w:w="1269" w:type="dxa"/>
          </w:tcPr>
          <w:p w14:paraId="412CAEC8" w14:textId="77777777" w:rsidR="00527CAB" w:rsidRDefault="00527CAB" w:rsidP="006D5421">
            <w:pPr>
              <w:jc w:val="center"/>
            </w:pPr>
            <w:r>
              <w:t>2</w:t>
            </w:r>
          </w:p>
        </w:tc>
        <w:tc>
          <w:tcPr>
            <w:tcW w:w="843" w:type="dxa"/>
          </w:tcPr>
          <w:p w14:paraId="6A39FF21" w14:textId="77777777" w:rsidR="00527CAB" w:rsidRDefault="00527CAB" w:rsidP="006D5421">
            <w:pPr>
              <w:jc w:val="center"/>
            </w:pPr>
            <w:r>
              <w:t>3</w:t>
            </w:r>
          </w:p>
        </w:tc>
        <w:tc>
          <w:tcPr>
            <w:tcW w:w="1071" w:type="dxa"/>
            <w:gridSpan w:val="2"/>
          </w:tcPr>
          <w:p w14:paraId="4DFD71F9" w14:textId="77777777" w:rsidR="00527CAB" w:rsidRDefault="00527CAB" w:rsidP="006D5421">
            <w:pPr>
              <w:jc w:val="center"/>
            </w:pPr>
            <w:r>
              <w:t>90</w:t>
            </w:r>
          </w:p>
        </w:tc>
      </w:tr>
      <w:tr w:rsidR="00527CAB" w14:paraId="02E20B44" w14:textId="77777777" w:rsidTr="006D5421">
        <w:trPr>
          <w:gridAfter w:val="1"/>
          <w:wAfter w:w="8" w:type="dxa"/>
        </w:trPr>
        <w:tc>
          <w:tcPr>
            <w:tcW w:w="3723" w:type="dxa"/>
          </w:tcPr>
          <w:p w14:paraId="185C74BD" w14:textId="77777777" w:rsidR="00527CAB" w:rsidRDefault="00527CAB" w:rsidP="006D5421">
            <w:r>
              <w:t>Butan (UNP), UN 1965</w:t>
            </w:r>
          </w:p>
        </w:tc>
        <w:tc>
          <w:tcPr>
            <w:tcW w:w="1402" w:type="dxa"/>
          </w:tcPr>
          <w:p w14:paraId="2DF72E42" w14:textId="77777777" w:rsidR="00527CAB" w:rsidRDefault="00527CAB" w:rsidP="006D5421">
            <w:pPr>
              <w:jc w:val="center"/>
            </w:pPr>
            <w:r>
              <w:t>2 (2F)</w:t>
            </w:r>
          </w:p>
        </w:tc>
        <w:tc>
          <w:tcPr>
            <w:tcW w:w="1063" w:type="dxa"/>
          </w:tcPr>
          <w:p w14:paraId="7EB66B45" w14:textId="77777777" w:rsidR="00527CAB" w:rsidRDefault="00527CAB" w:rsidP="006D5421">
            <w:pPr>
              <w:jc w:val="center"/>
            </w:pPr>
            <w:r>
              <w:t>50 kg</w:t>
            </w:r>
          </w:p>
        </w:tc>
        <w:tc>
          <w:tcPr>
            <w:tcW w:w="1269" w:type="dxa"/>
          </w:tcPr>
          <w:p w14:paraId="373E3957" w14:textId="77777777" w:rsidR="00527CAB" w:rsidRDefault="00527CAB" w:rsidP="006D5421">
            <w:pPr>
              <w:jc w:val="center"/>
            </w:pPr>
            <w:r>
              <w:t>2</w:t>
            </w:r>
          </w:p>
        </w:tc>
        <w:tc>
          <w:tcPr>
            <w:tcW w:w="843" w:type="dxa"/>
          </w:tcPr>
          <w:p w14:paraId="692AA16F" w14:textId="77777777" w:rsidR="00527CAB" w:rsidRDefault="00527CAB" w:rsidP="006D5421">
            <w:pPr>
              <w:jc w:val="center"/>
            </w:pPr>
            <w:r>
              <w:t>3</w:t>
            </w:r>
          </w:p>
        </w:tc>
        <w:tc>
          <w:tcPr>
            <w:tcW w:w="1071" w:type="dxa"/>
            <w:gridSpan w:val="2"/>
          </w:tcPr>
          <w:p w14:paraId="23800F92" w14:textId="77777777" w:rsidR="00527CAB" w:rsidRDefault="00527CAB" w:rsidP="006D5421">
            <w:pPr>
              <w:jc w:val="center"/>
            </w:pPr>
            <w:r>
              <w:t>150</w:t>
            </w:r>
          </w:p>
        </w:tc>
      </w:tr>
      <w:tr w:rsidR="00527CAB" w14:paraId="5A765FE2" w14:textId="77777777" w:rsidTr="006D5421">
        <w:trPr>
          <w:gridAfter w:val="1"/>
          <w:wAfter w:w="8" w:type="dxa"/>
        </w:trPr>
        <w:tc>
          <w:tcPr>
            <w:tcW w:w="3723" w:type="dxa"/>
          </w:tcPr>
          <w:p w14:paraId="34D6DE29" w14:textId="77777777" w:rsidR="00527CAB" w:rsidRDefault="00527CAB" w:rsidP="006D5421">
            <w:proofErr w:type="spellStart"/>
            <w:r>
              <w:t>Alilalkohol</w:t>
            </w:r>
            <w:proofErr w:type="spellEnd"/>
            <w:r>
              <w:t>, UN 1098</w:t>
            </w:r>
          </w:p>
        </w:tc>
        <w:tc>
          <w:tcPr>
            <w:tcW w:w="1402" w:type="dxa"/>
          </w:tcPr>
          <w:p w14:paraId="3215960D" w14:textId="77777777" w:rsidR="00527CAB" w:rsidRDefault="00527CAB" w:rsidP="006D5421">
            <w:pPr>
              <w:jc w:val="center"/>
            </w:pPr>
            <w:r>
              <w:t>6.1 (FT1)</w:t>
            </w:r>
          </w:p>
        </w:tc>
        <w:tc>
          <w:tcPr>
            <w:tcW w:w="1063" w:type="dxa"/>
          </w:tcPr>
          <w:p w14:paraId="012A4253" w14:textId="77777777" w:rsidR="00527CAB" w:rsidRDefault="00527CAB" w:rsidP="006D5421">
            <w:pPr>
              <w:jc w:val="center"/>
            </w:pPr>
            <w:r>
              <w:t>5 L</w:t>
            </w:r>
          </w:p>
        </w:tc>
        <w:tc>
          <w:tcPr>
            <w:tcW w:w="1269" w:type="dxa"/>
          </w:tcPr>
          <w:p w14:paraId="4D3F1636" w14:textId="77777777" w:rsidR="00527CAB" w:rsidRDefault="00527CAB" w:rsidP="006D5421">
            <w:pPr>
              <w:jc w:val="center"/>
            </w:pPr>
            <w:r>
              <w:t>1</w:t>
            </w:r>
          </w:p>
        </w:tc>
        <w:tc>
          <w:tcPr>
            <w:tcW w:w="843" w:type="dxa"/>
          </w:tcPr>
          <w:p w14:paraId="0843E7F8" w14:textId="77777777" w:rsidR="00527CAB" w:rsidRDefault="00527CAB" w:rsidP="006D5421">
            <w:pPr>
              <w:jc w:val="center"/>
            </w:pPr>
            <w:r>
              <w:t>50</w:t>
            </w:r>
          </w:p>
        </w:tc>
        <w:tc>
          <w:tcPr>
            <w:tcW w:w="1071" w:type="dxa"/>
            <w:gridSpan w:val="2"/>
          </w:tcPr>
          <w:p w14:paraId="3026C593" w14:textId="77777777" w:rsidR="00527CAB" w:rsidRDefault="00527CAB" w:rsidP="006D5421">
            <w:pPr>
              <w:jc w:val="center"/>
            </w:pPr>
            <w:r>
              <w:t>250</w:t>
            </w:r>
          </w:p>
        </w:tc>
      </w:tr>
      <w:tr w:rsidR="00527CAB" w14:paraId="0CCF2523" w14:textId="77777777" w:rsidTr="006D5421">
        <w:tc>
          <w:tcPr>
            <w:tcW w:w="8308" w:type="dxa"/>
            <w:gridSpan w:val="6"/>
          </w:tcPr>
          <w:p w14:paraId="0A4945E2" w14:textId="77777777" w:rsidR="00527CAB" w:rsidRPr="00781792" w:rsidRDefault="00527CAB" w:rsidP="006D5421">
            <w:pPr>
              <w:jc w:val="right"/>
              <w:rPr>
                <w:b/>
              </w:rPr>
            </w:pPr>
            <w:r w:rsidRPr="00781792">
              <w:rPr>
                <w:b/>
              </w:rPr>
              <w:t>Skupaj:</w:t>
            </w:r>
          </w:p>
        </w:tc>
        <w:tc>
          <w:tcPr>
            <w:tcW w:w="1071" w:type="dxa"/>
            <w:gridSpan w:val="2"/>
          </w:tcPr>
          <w:p w14:paraId="380AAE58" w14:textId="77777777" w:rsidR="00527CAB" w:rsidRPr="00781792" w:rsidRDefault="00527CAB" w:rsidP="006D5421">
            <w:pPr>
              <w:jc w:val="center"/>
              <w:rPr>
                <w:b/>
              </w:rPr>
            </w:pPr>
            <w:r w:rsidRPr="00781792">
              <w:rPr>
                <w:b/>
              </w:rPr>
              <w:t>990</w:t>
            </w:r>
          </w:p>
        </w:tc>
      </w:tr>
    </w:tbl>
    <w:p w14:paraId="01D067EA" w14:textId="77777777" w:rsidR="00527CAB" w:rsidRDefault="00527CAB" w:rsidP="00527CAB"/>
    <w:p w14:paraId="332F3854" w14:textId="77777777" w:rsidR="00527CAB" w:rsidRDefault="00527CAB" w:rsidP="00527CAB">
      <w:r>
        <w:t>990 &lt; 1000, torej velja izjema za ADR.</w:t>
      </w:r>
    </w:p>
    <w:p w14:paraId="3590AA76" w14:textId="77777777" w:rsidR="00AF7814" w:rsidRDefault="00920914"/>
    <w:sectPr w:rsidR="00AF7814" w:rsidSect="006D5421">
      <w:headerReference w:type="default" r:id="rId7"/>
      <w:footerReference w:type="default" r:id="rId8"/>
      <w:pgSz w:w="11905" w:h="16837" w:code="9"/>
      <w:pgMar w:top="1021" w:right="851" w:bottom="1134" w:left="1418" w:header="590" w:footer="59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0DD6" w14:textId="77777777" w:rsidR="00920914" w:rsidRDefault="00920914" w:rsidP="00A42968">
      <w:pPr>
        <w:spacing w:line="240" w:lineRule="auto"/>
      </w:pPr>
      <w:r>
        <w:separator/>
      </w:r>
    </w:p>
  </w:endnote>
  <w:endnote w:type="continuationSeparator" w:id="0">
    <w:p w14:paraId="6AE74EF4" w14:textId="77777777" w:rsidR="00920914" w:rsidRDefault="00920914" w:rsidP="00A42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41AF" w14:textId="77777777" w:rsidR="0079511B" w:rsidRPr="006F5813" w:rsidRDefault="00920914" w:rsidP="0079511B">
    <w:pPr>
      <w:pStyle w:val="Noga"/>
      <w:rPr>
        <w:rFonts w:ascii="Arial" w:hAnsi="Arial" w:cs="Arial"/>
        <w:b/>
      </w:rPr>
    </w:pPr>
    <w:r>
      <w:rPr>
        <w:rFonts w:ascii="Arial" w:hAnsi="Arial" w:cs="Arial"/>
        <w:b/>
        <w:noProof/>
      </w:rPr>
      <w:object w:dxaOrig="1440" w:dyaOrig="1440" w14:anchorId="36207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2.15pt;margin-top:668.35pt;width:31pt;height:39.85pt;z-index:251659264;mso-position-horizontal-relative:margin;mso-position-vertical-relative:margin" o:allowoverlap="f">
          <v:imagedata r:id="rId1" o:title=""/>
          <w10:wrap anchorx="margin" anchory="margin"/>
        </v:shape>
        <o:OLEObject Type="Embed" ProgID="WPDraw30.Drawing" ShapeID="_x0000_s2049" DrawAspect="Content" ObjectID="_1798018446" r:id="rId2"/>
      </w:object>
    </w:r>
    <w:r w:rsidR="0079511B" w:rsidRPr="006F5813">
      <w:rPr>
        <w:rFonts w:ascii="Arial" w:hAnsi="Arial" w:cs="Arial"/>
        <w:b/>
      </w:rPr>
      <w:t>Institut "Jožef Stefan", Ljubljana, Slovenija</w:t>
    </w:r>
    <w:r w:rsidR="0079511B" w:rsidRPr="006F5813">
      <w:rPr>
        <w:rFonts w:ascii="Arial" w:hAnsi="Arial" w:cs="Arial"/>
        <w:b/>
      </w:rPr>
      <w:tab/>
    </w:r>
    <w:r w:rsidR="0079511B" w:rsidRPr="006F5813">
      <w:rPr>
        <w:rFonts w:ascii="Arial" w:hAnsi="Arial" w:cs="Arial"/>
        <w:b/>
      </w:rPr>
      <w:tab/>
    </w:r>
  </w:p>
  <w:p w14:paraId="0CC4BF7A" w14:textId="77777777" w:rsidR="0079511B" w:rsidRDefault="007951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31DC" w14:textId="77777777" w:rsidR="00920914" w:rsidRDefault="00920914" w:rsidP="00A42968">
      <w:pPr>
        <w:spacing w:line="240" w:lineRule="auto"/>
      </w:pPr>
      <w:r>
        <w:separator/>
      </w:r>
    </w:p>
  </w:footnote>
  <w:footnote w:type="continuationSeparator" w:id="0">
    <w:p w14:paraId="0B7C460A" w14:textId="77777777" w:rsidR="00920914" w:rsidRDefault="00920914" w:rsidP="00A429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ook w:val="01E0" w:firstRow="1" w:lastRow="1" w:firstColumn="1" w:lastColumn="1" w:noHBand="0" w:noVBand="0"/>
    </w:tblPr>
    <w:tblGrid>
      <w:gridCol w:w="2436"/>
      <w:gridCol w:w="5072"/>
      <w:gridCol w:w="2239"/>
    </w:tblGrid>
    <w:tr w:rsidR="00CF0B78" w14:paraId="3980A843" w14:textId="77777777" w:rsidTr="006D5421">
      <w:tc>
        <w:tcPr>
          <w:tcW w:w="2436" w:type="dxa"/>
          <w:shd w:val="clear" w:color="auto" w:fill="D9D9D9"/>
          <w:vAlign w:val="center"/>
        </w:tcPr>
        <w:p w14:paraId="229CB8AA" w14:textId="77777777" w:rsidR="00CF0B78" w:rsidRDefault="000660B3">
          <w:pPr>
            <w:spacing w:line="240" w:lineRule="auto"/>
            <w:jc w:val="left"/>
          </w:pPr>
          <w:r>
            <w:rPr>
              <w:bCs/>
              <w:i/>
            </w:rPr>
            <w:t>Služba za ravnanje z odpadnimi kemikalijami</w:t>
          </w:r>
        </w:p>
      </w:tc>
      <w:tc>
        <w:tcPr>
          <w:tcW w:w="5072" w:type="dxa"/>
          <w:shd w:val="clear" w:color="auto" w:fill="D9D9D9"/>
          <w:vAlign w:val="center"/>
        </w:tcPr>
        <w:p w14:paraId="7165218E" w14:textId="77777777" w:rsidR="00CF0B78" w:rsidRDefault="000660B3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POSLOVNIK ZA RAVNANJE</w:t>
          </w:r>
        </w:p>
        <w:p w14:paraId="4FC52F95" w14:textId="77777777" w:rsidR="00CF0B78" w:rsidRDefault="000660B3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Z ODPADNIMI KEMIKALIJAMI</w:t>
          </w:r>
        </w:p>
      </w:tc>
      <w:tc>
        <w:tcPr>
          <w:tcW w:w="2239" w:type="dxa"/>
          <w:shd w:val="clear" w:color="auto" w:fill="D9D9D9"/>
          <w:vAlign w:val="center"/>
        </w:tcPr>
        <w:p w14:paraId="5ABF4FA7" w14:textId="77777777" w:rsidR="00CF0B78" w:rsidRDefault="000660B3">
          <w:pPr>
            <w:spacing w:line="240" w:lineRule="auto"/>
            <w:jc w:val="left"/>
          </w:pPr>
          <w:r>
            <w:rPr>
              <w:i/>
            </w:rPr>
            <w:t>Dokument:</w:t>
          </w:r>
          <w:r>
            <w:t xml:space="preserve"> </w:t>
          </w:r>
        </w:p>
        <w:p w14:paraId="785FA26A" w14:textId="77777777" w:rsidR="00CF0B78" w:rsidRDefault="000660B3">
          <w:pPr>
            <w:spacing w:line="240" w:lineRule="auto"/>
            <w:jc w:val="left"/>
          </w:pPr>
          <w:r>
            <w:t>SROK-PROK-1000</w:t>
          </w:r>
        </w:p>
        <w:p w14:paraId="07E6BA2B" w14:textId="2A542A7A" w:rsidR="00CF0B78" w:rsidRDefault="000660B3">
          <w:pPr>
            <w:spacing w:line="240" w:lineRule="auto"/>
            <w:jc w:val="left"/>
          </w:pPr>
          <w:r>
            <w:rPr>
              <w:i/>
            </w:rPr>
            <w:t>Izdaja:</w:t>
          </w:r>
          <w:r>
            <w:t xml:space="preserve"> </w:t>
          </w:r>
          <w:r w:rsidR="001D3D7C">
            <w:t>4</w:t>
          </w:r>
        </w:p>
      </w:tc>
    </w:tr>
    <w:tr w:rsidR="00CF0B78" w14:paraId="034E460D" w14:textId="77777777" w:rsidTr="000B0E5E">
      <w:tc>
        <w:tcPr>
          <w:tcW w:w="2436" w:type="dxa"/>
          <w:shd w:val="clear" w:color="auto" w:fill="D9D9D9"/>
          <w:vAlign w:val="center"/>
        </w:tcPr>
        <w:p w14:paraId="17C3E55D" w14:textId="77777777" w:rsidR="00CF0B78" w:rsidRDefault="000660B3">
          <w:pPr>
            <w:spacing w:line="240" w:lineRule="auto"/>
            <w:jc w:val="left"/>
          </w:pPr>
          <w:r>
            <w:rPr>
              <w:i/>
            </w:rPr>
            <w:t>Velja od:</w:t>
          </w:r>
          <w:r>
            <w:t xml:space="preserve"> februar 2018</w:t>
          </w:r>
        </w:p>
      </w:tc>
      <w:tc>
        <w:tcPr>
          <w:tcW w:w="5072" w:type="dxa"/>
          <w:shd w:val="clear" w:color="auto" w:fill="D9D9D9"/>
          <w:vAlign w:val="center"/>
        </w:tcPr>
        <w:p w14:paraId="5142DE27" w14:textId="77777777" w:rsidR="00CF0B78" w:rsidRPr="00F90542" w:rsidRDefault="000660B3" w:rsidP="006D5421">
          <w:pPr>
            <w:spacing w:line="240" w:lineRule="auto"/>
            <w:jc w:val="center"/>
            <w:rPr>
              <w:b/>
            </w:rPr>
          </w:pPr>
          <w:r w:rsidRPr="00F90542">
            <w:rPr>
              <w:b/>
            </w:rPr>
            <w:t xml:space="preserve">Priloga št. </w:t>
          </w:r>
          <w:r>
            <w:rPr>
              <w:b/>
            </w:rPr>
            <w:t>2</w:t>
          </w:r>
          <w:r w:rsidRPr="00F90542">
            <w:rPr>
              <w:b/>
            </w:rPr>
            <w:t xml:space="preserve">: </w:t>
          </w:r>
          <w:r w:rsidR="00A42968" w:rsidRPr="00A42968">
            <w:rPr>
              <w:b/>
            </w:rPr>
            <w:t>Navodilo s primerom za izračun izjem pri prevozu po ADR</w:t>
          </w:r>
        </w:p>
      </w:tc>
      <w:tc>
        <w:tcPr>
          <w:tcW w:w="2239" w:type="dxa"/>
          <w:shd w:val="clear" w:color="auto" w:fill="D9D9D9"/>
          <w:vAlign w:val="center"/>
        </w:tcPr>
        <w:p w14:paraId="0D514EF2" w14:textId="77777777" w:rsidR="00CF0B78" w:rsidRDefault="000660B3">
          <w:pPr>
            <w:spacing w:line="240" w:lineRule="auto"/>
            <w:jc w:val="left"/>
          </w:pPr>
          <w:r>
            <w:rPr>
              <w:i/>
            </w:rPr>
            <w:t>Stran:</w:t>
          </w:r>
          <w:r>
            <w:t xml:space="preserve">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79511B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od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79511B">
            <w:rPr>
              <w:rStyle w:val="tevilkastrani"/>
              <w:noProof/>
            </w:rPr>
            <w:t>2</w:t>
          </w:r>
          <w:r>
            <w:rPr>
              <w:rStyle w:val="tevilkastrani"/>
            </w:rPr>
            <w:fldChar w:fldCharType="end"/>
          </w:r>
        </w:p>
      </w:tc>
    </w:tr>
  </w:tbl>
  <w:p w14:paraId="6CE213AC" w14:textId="77777777" w:rsidR="00CF0B78" w:rsidRDefault="00920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199"/>
    <w:multiLevelType w:val="multilevel"/>
    <w:tmpl w:val="C9F8DD3A"/>
    <w:lvl w:ilvl="0">
      <w:start w:val="1"/>
      <w:numFmt w:val="upperLetter"/>
      <w:pStyle w:val="ListStyle-level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15C14E99"/>
    <w:multiLevelType w:val="multilevel"/>
    <w:tmpl w:val="1DCA2DD6"/>
    <w:lvl w:ilvl="0">
      <w:start w:val="1"/>
      <w:numFmt w:val="upperLetter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4F78DB"/>
    <w:multiLevelType w:val="multilevel"/>
    <w:tmpl w:val="CE5668B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155405"/>
    <w:multiLevelType w:val="multilevel"/>
    <w:tmpl w:val="BC72E1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A2552A"/>
    <w:multiLevelType w:val="multilevel"/>
    <w:tmpl w:val="DD2A5016"/>
    <w:styleLink w:val="Styl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0A333D"/>
    <w:multiLevelType w:val="multilevel"/>
    <w:tmpl w:val="F86616C8"/>
    <w:styleLink w:val="Style1"/>
    <w:lvl w:ilvl="0">
      <w:start w:val="1"/>
      <w:numFmt w:val="upperLetter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726C720A"/>
    <w:multiLevelType w:val="hybridMultilevel"/>
    <w:tmpl w:val="588ECF38"/>
    <w:lvl w:ilvl="0" w:tplc="CDE2F454">
      <w:start w:val="1"/>
      <w:numFmt w:val="decimal"/>
      <w:pStyle w:val="ListStyle-level2"/>
      <w:lvlText w:val="%1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6"/>
  </w:num>
  <w:num w:numId="5">
    <w:abstractNumId w:val="5"/>
  </w:num>
  <w:num w:numId="6">
    <w:abstractNumId w:val="6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AB"/>
    <w:rsid w:val="000660B3"/>
    <w:rsid w:val="0013261C"/>
    <w:rsid w:val="001C11DC"/>
    <w:rsid w:val="001D3D7C"/>
    <w:rsid w:val="002D633C"/>
    <w:rsid w:val="003F1A4D"/>
    <w:rsid w:val="0051199B"/>
    <w:rsid w:val="00527CAB"/>
    <w:rsid w:val="00575054"/>
    <w:rsid w:val="00632301"/>
    <w:rsid w:val="0079511B"/>
    <w:rsid w:val="00855F8B"/>
    <w:rsid w:val="00920914"/>
    <w:rsid w:val="00A42968"/>
    <w:rsid w:val="00B75162"/>
    <w:rsid w:val="00D72A0F"/>
    <w:rsid w:val="00D87E60"/>
    <w:rsid w:val="00DB5E82"/>
    <w:rsid w:val="00F25984"/>
    <w:rsid w:val="00F9765F"/>
    <w:rsid w:val="00F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B28B4D"/>
  <w15:chartTrackingRefBased/>
  <w15:docId w15:val="{70BABEC8-9C0F-4EB5-8060-B010777D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7CAB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/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575054"/>
    <w:pPr>
      <w:numPr>
        <w:numId w:val="14"/>
      </w:numPr>
      <w:autoSpaceDE/>
      <w:autoSpaceDN/>
      <w:adjustRightInd/>
      <w:spacing w:line="240" w:lineRule="auto"/>
      <w:jc w:val="left"/>
      <w:outlineLvl w:val="0"/>
    </w:pPr>
    <w:rPr>
      <w:b/>
      <w:caps/>
      <w:sz w:val="20"/>
      <w:szCs w:val="20"/>
      <w:lang w:val="en-GB"/>
    </w:rPr>
  </w:style>
  <w:style w:type="paragraph" w:styleId="Naslov2">
    <w:name w:val="heading 2"/>
    <w:basedOn w:val="Navaden"/>
    <w:next w:val="Navaden"/>
    <w:link w:val="Naslov2Znak"/>
    <w:qFormat/>
    <w:rsid w:val="00575054"/>
    <w:pPr>
      <w:numPr>
        <w:ilvl w:val="1"/>
        <w:numId w:val="14"/>
      </w:numPr>
      <w:autoSpaceDE/>
      <w:autoSpaceDN/>
      <w:adjustRightInd/>
      <w:spacing w:line="240" w:lineRule="auto"/>
      <w:jc w:val="left"/>
      <w:outlineLvl w:val="1"/>
    </w:pPr>
    <w:rPr>
      <w:sz w:val="20"/>
      <w:szCs w:val="20"/>
      <w:lang w:val="en-GB"/>
    </w:rPr>
  </w:style>
  <w:style w:type="paragraph" w:styleId="Naslov3">
    <w:name w:val="heading 3"/>
    <w:basedOn w:val="Navaden"/>
    <w:next w:val="Navaden"/>
    <w:link w:val="Naslov3Znak"/>
    <w:qFormat/>
    <w:rsid w:val="00575054"/>
    <w:pPr>
      <w:keepNext/>
      <w:widowControl/>
      <w:numPr>
        <w:ilvl w:val="2"/>
        <w:numId w:val="14"/>
      </w:numPr>
      <w:autoSpaceDE/>
      <w:autoSpaceDN/>
      <w:adjustRightInd/>
      <w:spacing w:line="240" w:lineRule="auto"/>
      <w:jc w:val="left"/>
      <w:outlineLvl w:val="2"/>
    </w:pPr>
    <w:rPr>
      <w:color w:val="000000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Style-level1">
    <w:name w:val="List Style - level 1"/>
    <w:basedOn w:val="Navaden"/>
    <w:qFormat/>
    <w:rsid w:val="00575054"/>
    <w:pPr>
      <w:widowControl/>
      <w:numPr>
        <w:numId w:val="7"/>
      </w:numPr>
      <w:autoSpaceDE/>
      <w:autoSpaceDN/>
      <w:adjustRightInd/>
      <w:spacing w:line="240" w:lineRule="auto"/>
      <w:jc w:val="left"/>
    </w:pPr>
    <w:rPr>
      <w:b/>
      <w:sz w:val="20"/>
      <w:szCs w:val="20"/>
      <w:lang w:val="en-GB"/>
    </w:rPr>
  </w:style>
  <w:style w:type="paragraph" w:customStyle="1" w:styleId="ListStyle-level2">
    <w:name w:val="List Style - level 2"/>
    <w:basedOn w:val="ListStyle-level1"/>
    <w:qFormat/>
    <w:rsid w:val="00575054"/>
    <w:pPr>
      <w:numPr>
        <w:numId w:val="8"/>
      </w:numPr>
    </w:pPr>
    <w:rPr>
      <w:b w:val="0"/>
    </w:rPr>
  </w:style>
  <w:style w:type="numbering" w:customStyle="1" w:styleId="Style1">
    <w:name w:val="Style1"/>
    <w:uiPriority w:val="99"/>
    <w:rsid w:val="00575054"/>
    <w:pPr>
      <w:numPr>
        <w:numId w:val="5"/>
      </w:numPr>
    </w:pPr>
  </w:style>
  <w:style w:type="numbering" w:customStyle="1" w:styleId="Style2">
    <w:name w:val="Style2"/>
    <w:uiPriority w:val="99"/>
    <w:rsid w:val="00575054"/>
    <w:pPr>
      <w:numPr>
        <w:numId w:val="10"/>
      </w:numPr>
    </w:pPr>
  </w:style>
  <w:style w:type="character" w:customStyle="1" w:styleId="Naslov1Znak">
    <w:name w:val="Naslov 1 Znak"/>
    <w:basedOn w:val="Privzetapisavaodstavka"/>
    <w:link w:val="Naslov1"/>
    <w:rsid w:val="00575054"/>
    <w:rPr>
      <w:rFonts w:eastAsia="Times New Roman"/>
      <w:b/>
      <w:caps/>
      <w:lang w:eastAsia="sl-SI"/>
    </w:rPr>
  </w:style>
  <w:style w:type="character" w:customStyle="1" w:styleId="Naslov2Znak">
    <w:name w:val="Naslov 2 Znak"/>
    <w:basedOn w:val="Privzetapisavaodstavka"/>
    <w:link w:val="Naslov2"/>
    <w:rsid w:val="00575054"/>
    <w:rPr>
      <w:rFonts w:eastAsia="Times New Roman"/>
      <w:lang w:eastAsia="sl-SI"/>
    </w:rPr>
  </w:style>
  <w:style w:type="character" w:customStyle="1" w:styleId="Naslov3Znak">
    <w:name w:val="Naslov 3 Znak"/>
    <w:basedOn w:val="Privzetapisavaodstavka"/>
    <w:link w:val="Naslov3"/>
    <w:rsid w:val="00575054"/>
    <w:rPr>
      <w:rFonts w:eastAsia="Times New Roman"/>
      <w:color w:val="000000"/>
      <w:lang w:eastAsia="sl-SI"/>
    </w:rPr>
  </w:style>
  <w:style w:type="character" w:styleId="tevilkastrani">
    <w:name w:val="page number"/>
    <w:basedOn w:val="Privzetapisavaodstavka"/>
    <w:rsid w:val="00527CAB"/>
  </w:style>
  <w:style w:type="table" w:styleId="Tabelamrea">
    <w:name w:val="Table Grid"/>
    <w:basedOn w:val="Navadnatabela"/>
    <w:rsid w:val="00527CAB"/>
    <w:rPr>
      <w:rFonts w:eastAsia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rsid w:val="00527CA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7CA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27CAB"/>
    <w:rPr>
      <w:rFonts w:eastAsia="Times New Roman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7C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7CAB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A4296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2968"/>
    <w:rPr>
      <w:rFonts w:eastAsia="Times New Roman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nhideWhenUsed/>
    <w:rsid w:val="00A4296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2968"/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2 - Navodilo s primerom za izračun izjem pri prevozu po ADR</dc:title>
  <dc:subject/>
  <dc:creator>Marko Gerbec</dc:creator>
  <cp:keywords/>
  <dc:description/>
  <cp:lastModifiedBy>Tommy</cp:lastModifiedBy>
  <cp:revision>7</cp:revision>
  <cp:lastPrinted>2023-02-13T13:47:00Z</cp:lastPrinted>
  <dcterms:created xsi:type="dcterms:W3CDTF">2018-02-01T11:33:00Z</dcterms:created>
  <dcterms:modified xsi:type="dcterms:W3CDTF">2025-01-10T11:48:00Z</dcterms:modified>
</cp:coreProperties>
</file>