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34" w:rsidRPr="00CF0F34" w:rsidRDefault="002E3279" w:rsidP="00A74397">
      <w:pPr>
        <w:spacing w:after="828"/>
        <w:ind w:right="-1338" w:hanging="850"/>
      </w:pPr>
      <w:r w:rsidRPr="00CF0F3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1.5pt;height:787.5pt">
            <v:imagedata r:id="rId7" o:title=""/>
          </v:shape>
        </w:pict>
      </w:r>
    </w:p>
    <w:p w:rsidR="00CF0F34" w:rsidRDefault="00CF0F34" w:rsidP="00A74397">
      <w:pPr>
        <w:spacing w:after="828"/>
        <w:ind w:right="-1338" w:hanging="850"/>
      </w:pPr>
      <w:r>
        <w:lastRenderedPageBreak/>
        <w:t xml:space="preserve">            </w:t>
      </w:r>
    </w:p>
    <w:p w:rsidR="00A74397" w:rsidRDefault="00CF0F34" w:rsidP="00A74397">
      <w:pPr>
        <w:spacing w:after="828"/>
        <w:ind w:right="-1338" w:hanging="850"/>
      </w:pPr>
      <w:r>
        <w:t xml:space="preserve">                      </w:t>
      </w:r>
      <w:r w:rsidR="00A74397">
        <w:pict>
          <v:shape id="_x0000_i1026" type="#_x0000_t75" style="width:234pt;height:21pt" fillcolor="window">
            <v:imagedata r:id="rId8" o:title="~pd107_Pic12"/>
          </v:shape>
        </w:pict>
      </w:r>
    </w:p>
    <w:p w:rsidR="00A74397" w:rsidRDefault="00A74397" w:rsidP="00A74397">
      <w:pPr>
        <w:framePr w:w="112" w:h="500" w:hRule="exact" w:hSpace="188" w:wrap="auto" w:vAnchor="page" w:hAnchor="page" w:x="10383" w:y="15638"/>
        <w:spacing w:after="180" w:line="228" w:lineRule="atLeast"/>
        <w:jc w:val="center"/>
        <w:rPr>
          <w:spacing w:val="-4"/>
          <w:sz w:val="14"/>
          <w:szCs w:val="14"/>
          <w:lang w:val="en-US"/>
        </w:rPr>
      </w:pPr>
    </w:p>
    <w:p w:rsidR="00703781" w:rsidRPr="00B84576" w:rsidRDefault="00703781" w:rsidP="009A2AC5">
      <w:pPr>
        <w:ind w:right="1501"/>
        <w:rPr>
          <w:rFonts w:ascii="Calibri" w:hAnsi="Calibri"/>
          <w:b/>
          <w:spacing w:val="4"/>
          <w:sz w:val="28"/>
          <w:szCs w:val="28"/>
          <w:lang w:val="en-US"/>
        </w:rPr>
      </w:pPr>
      <w:r w:rsidRPr="00B84576">
        <w:rPr>
          <w:rFonts w:ascii="Calibri" w:hAnsi="Calibri"/>
          <w:b/>
          <w:spacing w:val="4"/>
          <w:sz w:val="28"/>
          <w:szCs w:val="28"/>
          <w:lang w:val="en-US"/>
        </w:rPr>
        <w:t xml:space="preserve">      </w:t>
      </w:r>
      <w:r w:rsidR="00A74397" w:rsidRPr="00B84576">
        <w:rPr>
          <w:rFonts w:ascii="Calibri" w:hAnsi="Calibri"/>
          <w:b/>
          <w:spacing w:val="4"/>
          <w:sz w:val="28"/>
          <w:szCs w:val="28"/>
          <w:lang w:val="en-US"/>
        </w:rPr>
        <w:t>Join us for the European Regional Economic</w:t>
      </w:r>
      <w:r w:rsidR="009A2AC5">
        <w:rPr>
          <w:rFonts w:ascii="Calibri" w:hAnsi="Calibri"/>
          <w:b/>
          <w:spacing w:val="4"/>
          <w:sz w:val="28"/>
          <w:szCs w:val="28"/>
          <w:lang w:val="en-US"/>
        </w:rPr>
        <w:t xml:space="preserve"> </w:t>
      </w:r>
      <w:r w:rsidR="00A74397" w:rsidRPr="00B84576">
        <w:rPr>
          <w:rFonts w:ascii="Calibri" w:hAnsi="Calibri"/>
          <w:b/>
          <w:spacing w:val="4"/>
          <w:sz w:val="28"/>
          <w:szCs w:val="28"/>
          <w:lang w:val="en-US"/>
        </w:rPr>
        <w:t xml:space="preserve">Forum </w:t>
      </w:r>
      <w:r w:rsidR="00932592" w:rsidRPr="00B84576">
        <w:rPr>
          <w:rFonts w:ascii="Calibri" w:hAnsi="Calibri"/>
          <w:b/>
          <w:spacing w:val="4"/>
          <w:sz w:val="28"/>
          <w:szCs w:val="28"/>
          <w:lang w:val="en-US"/>
        </w:rPr>
        <w:t xml:space="preserve"> </w:t>
      </w:r>
    </w:p>
    <w:p w:rsidR="00703781" w:rsidRPr="00B84576" w:rsidRDefault="00B84576" w:rsidP="00703781">
      <w:pPr>
        <w:ind w:left="432" w:right="2304"/>
        <w:jc w:val="both"/>
        <w:rPr>
          <w:rFonts w:ascii="Calibri" w:hAnsi="Calibri"/>
          <w:b/>
          <w:i/>
          <w:spacing w:val="4"/>
          <w:sz w:val="28"/>
          <w:szCs w:val="28"/>
          <w:lang w:val="en-US"/>
        </w:rPr>
      </w:pPr>
      <w:r>
        <w:rPr>
          <w:rFonts w:ascii="Calibri" w:hAnsi="Calibri"/>
          <w:b/>
          <w:i/>
          <w:spacing w:val="4"/>
          <w:sz w:val="28"/>
          <w:szCs w:val="28"/>
          <w:lang w:val="en-US"/>
        </w:rPr>
        <w:t xml:space="preserve"> </w:t>
      </w:r>
      <w:r w:rsidR="00A74397" w:rsidRPr="00B84576">
        <w:rPr>
          <w:rFonts w:ascii="Calibri" w:hAnsi="Calibri"/>
          <w:b/>
          <w:i/>
          <w:spacing w:val="4"/>
          <w:sz w:val="28"/>
          <w:szCs w:val="28"/>
          <w:lang w:val="en-US"/>
        </w:rPr>
        <w:t xml:space="preserve">8–9 </w:t>
      </w:r>
      <w:r w:rsidR="009A2AC5">
        <w:rPr>
          <w:rFonts w:ascii="Calibri" w:hAnsi="Calibri"/>
          <w:b/>
          <w:i/>
          <w:spacing w:val="4"/>
          <w:sz w:val="28"/>
          <w:szCs w:val="28"/>
          <w:lang w:val="en-US"/>
        </w:rPr>
        <w:t xml:space="preserve">June 2009, Nova </w:t>
      </w:r>
      <w:smartTag w:uri="urn:schemas-microsoft-com:office:smarttags" w:element="place">
        <w:smartTag w:uri="urn:schemas-microsoft-com:office:smarttags" w:element="City">
          <w:r w:rsidR="009A2AC5">
            <w:rPr>
              <w:rFonts w:ascii="Calibri" w:hAnsi="Calibri"/>
              <w:b/>
              <w:i/>
              <w:spacing w:val="4"/>
              <w:sz w:val="28"/>
              <w:szCs w:val="28"/>
              <w:lang w:val="en-US"/>
            </w:rPr>
            <w:t>Gorica</w:t>
          </w:r>
        </w:smartTag>
        <w:r w:rsidR="009A2AC5">
          <w:rPr>
            <w:rFonts w:ascii="Calibri" w:hAnsi="Calibri"/>
            <w:b/>
            <w:i/>
            <w:spacing w:val="4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="009A2AC5">
            <w:rPr>
              <w:rFonts w:ascii="Calibri" w:hAnsi="Calibri"/>
              <w:b/>
              <w:i/>
              <w:spacing w:val="4"/>
              <w:sz w:val="28"/>
              <w:szCs w:val="28"/>
              <w:lang w:val="en-US"/>
            </w:rPr>
            <w:t>Sloveni</w:t>
          </w:r>
          <w:r w:rsidR="00A74397" w:rsidRPr="00B84576">
            <w:rPr>
              <w:rFonts w:ascii="Calibri" w:hAnsi="Calibri"/>
              <w:b/>
              <w:i/>
              <w:spacing w:val="4"/>
              <w:sz w:val="28"/>
              <w:szCs w:val="28"/>
              <w:lang w:val="en-US"/>
            </w:rPr>
            <w:t>a</w:t>
          </w:r>
        </w:smartTag>
      </w:smartTag>
    </w:p>
    <w:p w:rsidR="00703781" w:rsidRPr="00B84576" w:rsidRDefault="00703781" w:rsidP="00703781">
      <w:pPr>
        <w:ind w:left="432" w:right="2304"/>
        <w:jc w:val="both"/>
        <w:rPr>
          <w:rFonts w:ascii="Calibri" w:hAnsi="Calibri"/>
          <w:b/>
          <w:i/>
          <w:spacing w:val="4"/>
          <w:sz w:val="28"/>
          <w:szCs w:val="28"/>
          <w:lang w:val="en-US"/>
        </w:rPr>
      </w:pPr>
    </w:p>
    <w:p w:rsidR="00703781" w:rsidRDefault="00703781" w:rsidP="00703781">
      <w:pPr>
        <w:ind w:left="432" w:right="2304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b/>
          <w:i/>
          <w:spacing w:val="4"/>
          <w:sz w:val="28"/>
          <w:szCs w:val="28"/>
          <w:lang w:val="en-US"/>
        </w:rPr>
        <w:t xml:space="preserve"> </w:t>
      </w:r>
      <w:r w:rsidR="00A74397" w:rsidRPr="00B84576">
        <w:rPr>
          <w:rFonts w:ascii="Calibri" w:hAnsi="Calibri"/>
          <w:spacing w:val="4"/>
          <w:sz w:val="22"/>
          <w:szCs w:val="22"/>
          <w:lang w:val="en-US"/>
        </w:rPr>
        <w:t>Dear Sir/Madam,</w:t>
      </w:r>
    </w:p>
    <w:p w:rsidR="009A2AC5" w:rsidRPr="00B84576" w:rsidRDefault="009A2AC5" w:rsidP="00703781">
      <w:pPr>
        <w:ind w:left="432" w:right="2304"/>
        <w:jc w:val="both"/>
        <w:rPr>
          <w:rFonts w:ascii="Calibri" w:hAnsi="Calibri"/>
          <w:b/>
          <w:i/>
          <w:spacing w:val="4"/>
          <w:sz w:val="28"/>
          <w:szCs w:val="28"/>
          <w:lang w:val="en-US"/>
        </w:rPr>
      </w:pPr>
    </w:p>
    <w:p w:rsidR="00A74397" w:rsidRPr="00B84576" w:rsidRDefault="00A74397" w:rsidP="00703781">
      <w:pPr>
        <w:spacing w:line="360" w:lineRule="auto"/>
        <w:ind w:left="504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>It gives us great pleasure to inv</w:t>
      </w:r>
      <w:r w:rsidR="00703781" w:rsidRPr="00B84576">
        <w:rPr>
          <w:rFonts w:ascii="Calibri" w:hAnsi="Calibri"/>
          <w:spacing w:val="4"/>
          <w:sz w:val="22"/>
          <w:szCs w:val="22"/>
          <w:lang w:val="en-US"/>
        </w:rPr>
        <w:t>ite you to join us at EREF 2009!</w:t>
      </w:r>
    </w:p>
    <w:p w:rsidR="00A74397" w:rsidRPr="00B84576" w:rsidRDefault="00A74397" w:rsidP="009A2AC5">
      <w:pPr>
        <w:ind w:left="504" w:right="432"/>
        <w:jc w:val="both"/>
        <w:rPr>
          <w:rFonts w:ascii="Calibri" w:hAnsi="Calibri"/>
          <w:b/>
          <w:bCs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As on previous occasions, this year’s event will focus on a key aspect of achieving the Lisbon Agenda. The challenge facing participants this year is: </w:t>
      </w:r>
      <w:r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>Developing Human Capital and Managing Migration for more Competitive European Regions.</w:t>
      </w:r>
    </w:p>
    <w:p w:rsidR="00703781" w:rsidRPr="00B84576" w:rsidRDefault="00703781" w:rsidP="009A2AC5">
      <w:pPr>
        <w:ind w:right="432"/>
        <w:jc w:val="both"/>
        <w:rPr>
          <w:rFonts w:ascii="Calibri" w:hAnsi="Calibri"/>
          <w:b/>
          <w:bCs/>
          <w:spacing w:val="4"/>
          <w:sz w:val="22"/>
          <w:szCs w:val="22"/>
          <w:lang w:val="en-US"/>
        </w:rPr>
      </w:pPr>
    </w:p>
    <w:p w:rsidR="00A74397" w:rsidRPr="00B84576" w:rsidRDefault="00A74397" w:rsidP="009A2AC5">
      <w:pPr>
        <w:pStyle w:val="Style1"/>
        <w:ind w:right="216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>Though we are generally aware that human capital is the European region’s strongest asset, our development strategies, policies and everyday performance seem largely to ignore this important, basic fact.</w:t>
      </w:r>
    </w:p>
    <w:p w:rsidR="00A74397" w:rsidRPr="00B84576" w:rsidRDefault="00A74397" w:rsidP="009A2AC5">
      <w:pPr>
        <w:pStyle w:val="Style1"/>
        <w:ind w:right="72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>Given today’s climate of global economic crisis and the interdependence of economies, the need for a highly developed human resource base – one that can create knowledge value and is mobile – has grown all the more critical if Europe is to become more competitive.</w:t>
      </w:r>
    </w:p>
    <w:p w:rsidR="00A74397" w:rsidRPr="00B84576" w:rsidRDefault="00A74397" w:rsidP="00F27C17">
      <w:pPr>
        <w:ind w:left="504" w:right="61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>It is not our target to simply become globally more competitive but also to</w:t>
      </w:r>
      <w:r w:rsidR="00F27C17">
        <w:rPr>
          <w:rFonts w:ascii="Calibri" w:hAnsi="Calibri"/>
          <w:spacing w:val="4"/>
          <w:sz w:val="22"/>
          <w:szCs w:val="22"/>
          <w:lang w:val="en-US"/>
        </w:rPr>
        <w:t xml:space="preserve"> 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make </w:t>
      </w:r>
      <w:smartTag w:uri="urn:schemas-microsoft-com:office:smarttags" w:element="place">
        <w:r w:rsidRPr="00B84576">
          <w:rPr>
            <w:rFonts w:ascii="Calibri" w:hAnsi="Calibri"/>
            <w:spacing w:val="4"/>
            <w:sz w:val="22"/>
            <w:szCs w:val="22"/>
            <w:lang w:val="en-US"/>
          </w:rPr>
          <w:t>Europe</w:t>
        </w:r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attractive for worldwide talent.</w:t>
      </w:r>
    </w:p>
    <w:p w:rsidR="00A74397" w:rsidRPr="00B84576" w:rsidRDefault="00A74397" w:rsidP="00703781">
      <w:pPr>
        <w:jc w:val="both"/>
        <w:rPr>
          <w:rFonts w:ascii="Calibri" w:hAnsi="Calibri"/>
          <w:spacing w:val="4"/>
          <w:sz w:val="22"/>
          <w:szCs w:val="22"/>
          <w:lang w:val="en-US"/>
        </w:rPr>
      </w:pPr>
    </w:p>
    <w:p w:rsidR="00A74397" w:rsidRPr="00B84576" w:rsidRDefault="00703781" w:rsidP="00703781">
      <w:pPr>
        <w:pStyle w:val="Style1"/>
        <w:ind w:left="0"/>
        <w:jc w:val="both"/>
        <w:rPr>
          <w:rFonts w:ascii="Calibri" w:hAnsi="Calibri"/>
          <w:b/>
          <w:bCs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       </w:t>
      </w:r>
      <w:r w:rsidR="00A74397"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Can </w:t>
      </w:r>
      <w:smartTag w:uri="urn:schemas-microsoft-com:office:smarttags" w:element="place">
        <w:r w:rsidR="00A74397" w:rsidRPr="00B84576">
          <w:rPr>
            <w:rFonts w:ascii="Calibri" w:hAnsi="Calibri"/>
            <w:b/>
            <w:bCs/>
            <w:spacing w:val="4"/>
            <w:sz w:val="22"/>
            <w:szCs w:val="22"/>
            <w:lang w:val="en-US"/>
          </w:rPr>
          <w:t>Europe</w:t>
        </w:r>
      </w:smartTag>
      <w:r w:rsidR="00A74397"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 go from brain drain to brain gain?</w:t>
      </w:r>
    </w:p>
    <w:p w:rsidR="00A74397" w:rsidRPr="00B84576" w:rsidRDefault="00A74397" w:rsidP="00703781">
      <w:pPr>
        <w:ind w:left="504" w:right="72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The European workforce is less qualified for </w:t>
      </w:r>
      <w:r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innovative and creative performance 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than that of the </w:t>
      </w:r>
      <w:smartTag w:uri="urn:schemas-microsoft-com:office:smarttags" w:element="country-region">
        <w:r w:rsidRPr="00B84576">
          <w:rPr>
            <w:rFonts w:ascii="Calibri" w:hAnsi="Calibri"/>
            <w:spacing w:val="4"/>
            <w:sz w:val="22"/>
            <w:szCs w:val="22"/>
            <w:lang w:val="en-US"/>
          </w:rPr>
          <w:t>US</w:t>
        </w:r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and for some other of our global competitors (RTD staff represents 5.4% of total workforce in the EU and 9.0% in the </w:t>
      </w:r>
      <w:smartTag w:uri="urn:schemas-microsoft-com:office:smarttags" w:element="place">
        <w:smartTag w:uri="urn:schemas-microsoft-com:office:smarttags" w:element="country-region">
          <w:r w:rsidRPr="00B84576">
            <w:rPr>
              <w:rFonts w:ascii="Calibri" w:hAnsi="Calibri"/>
              <w:spacing w:val="3"/>
              <w:sz w:val="22"/>
              <w:szCs w:val="22"/>
              <w:lang w:val="en-US"/>
            </w:rPr>
            <w:t>US</w:t>
          </w:r>
        </w:smartTag>
      </w:smartTag>
      <w:r w:rsidRPr="00B84576">
        <w:rPr>
          <w:rFonts w:ascii="Calibri" w:hAnsi="Calibri"/>
          <w:spacing w:val="3"/>
          <w:sz w:val="22"/>
          <w:szCs w:val="22"/>
          <w:lang w:val="en-US"/>
        </w:rPr>
        <w:t xml:space="preserve">). Our </w:t>
      </w:r>
      <w:r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educational systems 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are not sufficiently in tune with the requirements of modern service economies, and progress on the </w:t>
      </w:r>
      <w:smartTag w:uri="urn:schemas-microsoft-com:office:smarttags" w:element="place">
        <w:smartTag w:uri="urn:schemas-microsoft-com:office:smarttags" w:element="City">
          <w:r w:rsidRPr="00B84576">
            <w:rPr>
              <w:rFonts w:ascii="Calibri" w:hAnsi="Calibri"/>
              <w:spacing w:val="4"/>
              <w:sz w:val="22"/>
              <w:szCs w:val="22"/>
              <w:lang w:val="en-US"/>
            </w:rPr>
            <w:t>Bologna</w:t>
          </w:r>
        </w:smartTag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process is slow.</w:t>
      </w:r>
    </w:p>
    <w:p w:rsidR="00A74397" w:rsidRPr="00B84576" w:rsidRDefault="00A74397" w:rsidP="00703781">
      <w:pPr>
        <w:pStyle w:val="Style1"/>
        <w:ind w:right="72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This inability to create the right conditions is costing Europe’s regions some of their finest minds (more than two thirds of European PhD students decide to stay in the </w:t>
      </w:r>
      <w:smartTag w:uri="urn:schemas-microsoft-com:office:smarttags" w:element="place">
        <w:smartTag w:uri="urn:schemas-microsoft-com:office:smarttags" w:element="country-region">
          <w:r w:rsidRPr="00B84576">
            <w:rPr>
              <w:rFonts w:ascii="Calibri" w:hAnsi="Calibri"/>
              <w:spacing w:val="4"/>
              <w:sz w:val="22"/>
              <w:szCs w:val="22"/>
              <w:lang w:val="en-US"/>
            </w:rPr>
            <w:t>US</w:t>
          </w:r>
        </w:smartTag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– even worse: only 13% of European researchers working currently abroad intend to return home).</w:t>
      </w:r>
    </w:p>
    <w:p w:rsidR="00A74397" w:rsidRPr="00B84576" w:rsidRDefault="00A74397" w:rsidP="00703781">
      <w:pPr>
        <w:pStyle w:val="Style1"/>
        <w:ind w:right="144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As if this were not enough, annually, </w:t>
      </w:r>
      <w:smartTag w:uri="urn:schemas-microsoft-com:office:smarttags" w:element="place">
        <w:r w:rsidRPr="00B84576">
          <w:rPr>
            <w:rFonts w:ascii="Calibri" w:hAnsi="Calibri"/>
            <w:spacing w:val="4"/>
            <w:sz w:val="22"/>
            <w:szCs w:val="22"/>
            <w:lang w:val="en-US"/>
          </w:rPr>
          <w:t>Europe</w:t>
        </w:r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welcomes around 1 million immigrants; however 85% of them are poorly qualified. In the </w:t>
      </w:r>
      <w:smartTag w:uri="urn:schemas-microsoft-com:office:smarttags" w:element="place">
        <w:smartTag w:uri="urn:schemas-microsoft-com:office:smarttags" w:element="country-region">
          <w:r w:rsidRPr="00B84576">
            <w:rPr>
              <w:rFonts w:ascii="Calibri" w:hAnsi="Calibri"/>
              <w:spacing w:val="4"/>
              <w:sz w:val="22"/>
              <w:szCs w:val="22"/>
              <w:lang w:val="en-US"/>
            </w:rPr>
            <w:t>US</w:t>
          </w:r>
        </w:smartTag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the picture is exactly the opposite: only 5% of immigrants are poorly qualified.</w:t>
      </w:r>
    </w:p>
    <w:p w:rsidR="00A74397" w:rsidRPr="00B84576" w:rsidRDefault="00A74397" w:rsidP="00703781">
      <w:pPr>
        <w:pStyle w:val="Style1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>Numerous studies and surveys have shown that EU countries and regions need to create the conditions to move from brain drain to brain gain.</w:t>
      </w:r>
    </w:p>
    <w:p w:rsidR="00A74397" w:rsidRPr="00B84576" w:rsidRDefault="00A74397" w:rsidP="00703781">
      <w:pPr>
        <w:jc w:val="both"/>
        <w:rPr>
          <w:rFonts w:ascii="Calibri" w:hAnsi="Calibri"/>
          <w:spacing w:val="4"/>
          <w:sz w:val="22"/>
          <w:szCs w:val="22"/>
          <w:lang w:val="en-US"/>
        </w:rPr>
      </w:pPr>
    </w:p>
    <w:p w:rsidR="00A74397" w:rsidRPr="00B84576" w:rsidRDefault="00703781" w:rsidP="00703781">
      <w:pPr>
        <w:pStyle w:val="Style1"/>
        <w:ind w:left="0"/>
        <w:jc w:val="both"/>
        <w:rPr>
          <w:rFonts w:ascii="Calibri" w:hAnsi="Calibri"/>
          <w:b/>
          <w:bCs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       </w:t>
      </w:r>
      <w:r w:rsidR="00A74397"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>How will EREF 2009 address these challenges?</w:t>
      </w:r>
    </w:p>
    <w:p w:rsidR="00A74397" w:rsidRPr="00B84576" w:rsidRDefault="00A74397" w:rsidP="00703781">
      <w:pPr>
        <w:ind w:left="504" w:right="576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Policy makers, knowledge stakeholders and media will openly explore and discuss ways to resolve these problems. They will try to understand how </w:t>
      </w:r>
      <w:smartTag w:uri="urn:schemas-microsoft-com:office:smarttags" w:element="place">
        <w:r w:rsidRPr="00B84576">
          <w:rPr>
            <w:rFonts w:ascii="Calibri" w:hAnsi="Calibri"/>
            <w:spacing w:val="4"/>
            <w:sz w:val="22"/>
            <w:szCs w:val="22"/>
            <w:lang w:val="en-US"/>
          </w:rPr>
          <w:t>Europe</w:t>
        </w:r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can learn from worldwide best practice.</w:t>
      </w:r>
    </w:p>
    <w:p w:rsidR="00A74397" w:rsidRPr="00B84576" w:rsidRDefault="00A74397" w:rsidP="00703781">
      <w:pPr>
        <w:ind w:left="504" w:right="72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On the afternoon of </w:t>
      </w:r>
      <w:r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Sunday 7 June – 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the day before the event opens – the members of the </w:t>
      </w:r>
      <w:r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RIBN Network </w:t>
      </w:r>
      <w:r w:rsidRPr="00B84576">
        <w:rPr>
          <w:rFonts w:ascii="Calibri" w:hAnsi="Calibri"/>
          <w:spacing w:val="-7"/>
          <w:sz w:val="22"/>
          <w:szCs w:val="22"/>
          <w:lang w:val="en-US"/>
        </w:rPr>
        <w:t xml:space="preserve">will 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already be discussing how EU support could be used more effectively to address human capital and migration issues in </w:t>
      </w:r>
      <w:smartTag w:uri="urn:schemas-microsoft-com:office:smarttags" w:element="place">
        <w:r w:rsidRPr="00B84576">
          <w:rPr>
            <w:rFonts w:ascii="Calibri" w:hAnsi="Calibri"/>
            <w:spacing w:val="4"/>
            <w:sz w:val="22"/>
            <w:szCs w:val="22"/>
            <w:lang w:val="en-US"/>
          </w:rPr>
          <w:t>South Eastern Europe</w:t>
        </w:r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in the framework of RIBN annual meeting.</w:t>
      </w:r>
    </w:p>
    <w:p w:rsidR="005D538A" w:rsidRDefault="00A74397" w:rsidP="005D538A">
      <w:pPr>
        <w:pStyle w:val="Style1"/>
        <w:ind w:right="72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On </w:t>
      </w:r>
      <w:r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Monday morning – </w:t>
      </w:r>
      <w:r w:rsidRPr="00B84576">
        <w:rPr>
          <w:rFonts w:ascii="Calibri" w:hAnsi="Calibri"/>
          <w:b/>
          <w:bCs/>
          <w:sz w:val="22"/>
          <w:szCs w:val="22"/>
          <w:lang w:val="en-US"/>
        </w:rPr>
        <w:t xml:space="preserve">8 June </w:t>
      </w:r>
      <w:r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– 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The Forum will start by exploring these issues in the context of </w:t>
      </w:r>
      <w:smartTag w:uri="urn:schemas-microsoft-com:office:smarttags" w:element="place">
        <w:r w:rsidRPr="00B84576">
          <w:rPr>
            <w:rFonts w:ascii="Calibri" w:hAnsi="Calibri"/>
            <w:spacing w:val="4"/>
            <w:sz w:val="22"/>
            <w:szCs w:val="22"/>
            <w:lang w:val="en-US"/>
          </w:rPr>
          <w:t>South Eastern Europe</w:t>
        </w:r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– which has recently suffered from significant brain drai</w:t>
      </w:r>
      <w:r w:rsidR="005D538A">
        <w:rPr>
          <w:rFonts w:ascii="Calibri" w:hAnsi="Calibri"/>
          <w:spacing w:val="4"/>
          <w:sz w:val="22"/>
          <w:szCs w:val="22"/>
          <w:lang w:val="en-US"/>
        </w:rPr>
        <w:t>n.</w:t>
      </w:r>
    </w:p>
    <w:p w:rsidR="005D538A" w:rsidRDefault="005D538A" w:rsidP="005D538A">
      <w:pPr>
        <w:pStyle w:val="Style1"/>
        <w:ind w:right="72"/>
        <w:jc w:val="both"/>
        <w:rPr>
          <w:rFonts w:ascii="Calibri" w:hAnsi="Calibri"/>
          <w:spacing w:val="4"/>
          <w:sz w:val="22"/>
          <w:szCs w:val="22"/>
          <w:lang w:val="en-US"/>
        </w:rPr>
      </w:pPr>
    </w:p>
    <w:p w:rsidR="00EC69DD" w:rsidRDefault="007F3D53" w:rsidP="005D538A">
      <w:pPr>
        <w:pStyle w:val="Style1"/>
        <w:ind w:right="72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>T</w:t>
      </w:r>
      <w:r w:rsidR="00A74397" w:rsidRPr="00B84576">
        <w:rPr>
          <w:rFonts w:ascii="Calibri" w:hAnsi="Calibri"/>
          <w:spacing w:val="4"/>
          <w:sz w:val="22"/>
          <w:szCs w:val="22"/>
          <w:lang w:val="en-US"/>
        </w:rPr>
        <w:t xml:space="preserve">here will be plenty of opportunity to take part in plenary sessions and working groups, as well as to shape the content by taking part in </w:t>
      </w:r>
      <w:r w:rsidR="00A74397"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preparatory workshops: 24 April in </w:t>
      </w:r>
      <w:smartTag w:uri="urn:schemas-microsoft-com:office:smarttags" w:element="City">
        <w:r w:rsidR="00A74397" w:rsidRPr="00B84576">
          <w:rPr>
            <w:rFonts w:ascii="Calibri" w:hAnsi="Calibri"/>
            <w:b/>
            <w:bCs/>
            <w:spacing w:val="4"/>
            <w:sz w:val="22"/>
            <w:szCs w:val="22"/>
            <w:lang w:val="en-US"/>
          </w:rPr>
          <w:t>Graz</w:t>
        </w:r>
      </w:smartTag>
      <w:r w:rsidR="00A74397"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 </w:t>
      </w:r>
      <w:r w:rsidR="00A74397" w:rsidRPr="00B84576">
        <w:rPr>
          <w:rFonts w:ascii="Calibri" w:hAnsi="Calibri"/>
          <w:spacing w:val="4"/>
          <w:sz w:val="22"/>
          <w:szCs w:val="22"/>
          <w:lang w:val="en-US"/>
        </w:rPr>
        <w:t xml:space="preserve">(e-learning for SMEs), </w:t>
      </w:r>
      <w:r w:rsidR="00A74397"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7 May in </w:t>
      </w:r>
      <w:smartTag w:uri="urn:schemas-microsoft-com:office:smarttags" w:element="place">
        <w:smartTag w:uri="urn:schemas-microsoft-com:office:smarttags" w:element="City">
          <w:r w:rsidR="00A74397" w:rsidRPr="00B84576">
            <w:rPr>
              <w:rFonts w:ascii="Calibri" w:hAnsi="Calibri"/>
              <w:b/>
              <w:bCs/>
              <w:spacing w:val="4"/>
              <w:sz w:val="22"/>
              <w:szCs w:val="22"/>
              <w:lang w:val="en-US"/>
            </w:rPr>
            <w:t>Ottawa</w:t>
          </w:r>
        </w:smartTag>
      </w:smartTag>
      <w:r w:rsidR="00A74397"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 </w:t>
      </w:r>
      <w:r w:rsidR="00A74397" w:rsidRPr="00B84576">
        <w:rPr>
          <w:rFonts w:ascii="Calibri" w:hAnsi="Calibri"/>
          <w:spacing w:val="4"/>
          <w:sz w:val="22"/>
          <w:szCs w:val="22"/>
          <w:lang w:val="en-US"/>
        </w:rPr>
        <w:t xml:space="preserve">(on migration management) and </w:t>
      </w:r>
      <w:r w:rsidR="00A74397"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>7 June in Gori</w:t>
      </w:r>
      <w:r w:rsidR="00F5337E"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>z</w:t>
      </w:r>
      <w:r w:rsidR="00A74397"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ia </w:t>
      </w:r>
      <w:r w:rsidR="00A74397" w:rsidRPr="00B84576">
        <w:rPr>
          <w:rFonts w:ascii="Calibri" w:hAnsi="Calibri"/>
          <w:spacing w:val="4"/>
          <w:sz w:val="22"/>
          <w:szCs w:val="22"/>
          <w:lang w:val="en-US"/>
        </w:rPr>
        <w:t xml:space="preserve">(linking brains </w:t>
      </w:r>
      <w:r w:rsidR="00D979BD">
        <w:rPr>
          <w:rFonts w:ascii="Calibri" w:hAnsi="Calibri"/>
          <w:spacing w:val="4"/>
          <w:sz w:val="22"/>
          <w:szCs w:val="22"/>
          <w:lang w:val="en-US"/>
        </w:rPr>
        <w:lastRenderedPageBreak/>
        <w:t xml:space="preserve">and business </w:t>
      </w:r>
      <w:r w:rsidR="00A74397" w:rsidRPr="00B84576">
        <w:rPr>
          <w:rFonts w:ascii="Calibri" w:hAnsi="Calibri"/>
          <w:spacing w:val="4"/>
          <w:sz w:val="22"/>
          <w:szCs w:val="22"/>
          <w:lang w:val="en-US"/>
        </w:rPr>
        <w:t xml:space="preserve">from diaspora). </w:t>
      </w:r>
    </w:p>
    <w:p w:rsidR="00EC69DD" w:rsidRDefault="00EC69DD" w:rsidP="00EC69DD">
      <w:pPr>
        <w:pStyle w:val="Style1"/>
        <w:ind w:right="144"/>
        <w:jc w:val="both"/>
        <w:rPr>
          <w:rFonts w:ascii="Calibri" w:hAnsi="Calibri"/>
          <w:spacing w:val="4"/>
          <w:sz w:val="22"/>
          <w:szCs w:val="22"/>
          <w:lang w:val="en-US"/>
        </w:rPr>
      </w:pPr>
    </w:p>
    <w:p w:rsidR="00A74397" w:rsidRPr="00B84576" w:rsidRDefault="00A74397" w:rsidP="00EC69DD">
      <w:pPr>
        <w:pStyle w:val="Style1"/>
        <w:ind w:right="144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>Please find attached the</w:t>
      </w:r>
      <w:r w:rsidR="00F5337E" w:rsidRPr="00B84576">
        <w:rPr>
          <w:rFonts w:ascii="Calibri" w:hAnsi="Calibri"/>
          <w:spacing w:val="4"/>
          <w:sz w:val="22"/>
          <w:szCs w:val="22"/>
          <w:lang w:val="en-US"/>
        </w:rPr>
        <w:t xml:space="preserve"> 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recommendations on </w:t>
      </w:r>
      <w:r w:rsidR="00703781" w:rsidRPr="00B84576">
        <w:rPr>
          <w:rFonts w:ascii="Calibri" w:hAnsi="Calibri"/>
          <w:spacing w:val="4"/>
          <w:sz w:val="22"/>
          <w:szCs w:val="22"/>
          <w:lang w:val="en-US"/>
        </w:rPr>
        <w:t>researcher’s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mobility and the role of hosting institution, compiled at the first EREF preparatory workshop held in </w:t>
      </w:r>
      <w:smartTag w:uri="urn:schemas-microsoft-com:office:smarttags" w:element="place">
        <w:smartTag w:uri="urn:schemas-microsoft-com:office:smarttags" w:element="City">
          <w:r w:rsidRPr="00B84576">
            <w:rPr>
              <w:rFonts w:ascii="Calibri" w:hAnsi="Calibri"/>
              <w:spacing w:val="4"/>
              <w:sz w:val="22"/>
              <w:szCs w:val="22"/>
              <w:lang w:val="en-US"/>
            </w:rPr>
            <w:t>Ankara</w:t>
          </w:r>
        </w:smartTag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on 12 February.</w:t>
      </w:r>
    </w:p>
    <w:p w:rsidR="00703781" w:rsidRPr="00B84576" w:rsidRDefault="00A74397" w:rsidP="00703781">
      <w:pPr>
        <w:ind w:left="504" w:right="648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>These workshops are going to prepare draft-recommendations which will be discussed and adopted in Nova Gorica in the afternoon of 9 June.</w:t>
      </w:r>
    </w:p>
    <w:p w:rsidR="00703781" w:rsidRPr="00B84576" w:rsidRDefault="00703781" w:rsidP="00703781">
      <w:pPr>
        <w:ind w:left="504" w:right="648"/>
        <w:jc w:val="both"/>
        <w:rPr>
          <w:rFonts w:ascii="Calibri" w:hAnsi="Calibri"/>
          <w:spacing w:val="4"/>
          <w:sz w:val="22"/>
          <w:szCs w:val="22"/>
          <w:lang w:val="en-US"/>
        </w:rPr>
      </w:pPr>
    </w:p>
    <w:p w:rsidR="00A74397" w:rsidRPr="00B84576" w:rsidRDefault="00A74397" w:rsidP="00703781">
      <w:pPr>
        <w:ind w:left="504" w:right="648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>Prepare your joint-project discussions.</w:t>
      </w:r>
    </w:p>
    <w:p w:rsidR="00A74397" w:rsidRPr="00B84576" w:rsidRDefault="00A74397" w:rsidP="00703781">
      <w:pPr>
        <w:pStyle w:val="Style1"/>
        <w:ind w:right="216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Regional policy makers, business people and knowledge stakeholders will meet to discuss possible </w:t>
      </w:r>
      <w:r w:rsidR="00703781" w:rsidRPr="00B84576">
        <w:rPr>
          <w:rFonts w:ascii="Calibri" w:hAnsi="Calibri"/>
          <w:spacing w:val="4"/>
          <w:sz w:val="22"/>
          <w:szCs w:val="22"/>
          <w:lang w:val="en-US"/>
        </w:rPr>
        <w:t>joint projects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>, including those to be co-financed by the EU. To prepare for these meetings, please feel free to send</w:t>
      </w:r>
      <w:r w:rsidR="00703781" w:rsidRPr="00B84576">
        <w:rPr>
          <w:rFonts w:ascii="Calibri" w:hAnsi="Calibri"/>
          <w:spacing w:val="4"/>
          <w:sz w:val="22"/>
          <w:szCs w:val="22"/>
          <w:lang w:val="en-US"/>
        </w:rPr>
        <w:t xml:space="preserve"> 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us your project fiches, as well as to indicate who you would like to meet in private. </w:t>
      </w:r>
      <w:r w:rsidR="00D979BD">
        <w:rPr>
          <w:rFonts w:ascii="Calibri" w:hAnsi="Calibri"/>
          <w:spacing w:val="4"/>
          <w:sz w:val="22"/>
          <w:szCs w:val="22"/>
          <w:lang w:val="en-US"/>
        </w:rPr>
        <w:t>The list of participants is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available at the </w:t>
      </w:r>
      <w:r w:rsidRPr="00B84576">
        <w:rPr>
          <w:rFonts w:ascii="Calibri" w:hAnsi="Calibri"/>
          <w:b/>
          <w:bCs/>
          <w:spacing w:val="3"/>
          <w:sz w:val="22"/>
          <w:szCs w:val="22"/>
          <w:lang w:val="en-US"/>
        </w:rPr>
        <w:t xml:space="preserve">EREF Portal </w:t>
      </w:r>
      <w:r w:rsidRPr="00B84576">
        <w:rPr>
          <w:rFonts w:ascii="Calibri" w:hAnsi="Calibri"/>
          <w:spacing w:val="3"/>
          <w:sz w:val="22"/>
          <w:szCs w:val="22"/>
          <w:lang w:val="en-US"/>
        </w:rPr>
        <w:t>(</w:t>
      </w:r>
      <w:hyperlink r:id="rId9" w:history="1">
        <w:r w:rsidRPr="00B84576">
          <w:rPr>
            <w:rFonts w:ascii="Calibri" w:hAnsi="Calibri"/>
            <w:spacing w:val="3"/>
            <w:sz w:val="22"/>
            <w:szCs w:val="22"/>
            <w:u w:val="single"/>
            <w:lang w:val="en-US"/>
          </w:rPr>
          <w:t>www.eref.si</w:t>
        </w:r>
      </w:hyperlink>
      <w:r w:rsidRPr="00B84576">
        <w:rPr>
          <w:rFonts w:ascii="Calibri" w:hAnsi="Calibri"/>
          <w:spacing w:val="3"/>
          <w:sz w:val="22"/>
          <w:szCs w:val="22"/>
          <w:lang w:val="en-US"/>
        </w:rPr>
        <w:t>).</w:t>
      </w:r>
    </w:p>
    <w:p w:rsidR="00A74397" w:rsidRPr="00B84576" w:rsidRDefault="00A74397" w:rsidP="00703781">
      <w:pPr>
        <w:jc w:val="both"/>
        <w:rPr>
          <w:rFonts w:ascii="Calibri" w:hAnsi="Calibri"/>
          <w:spacing w:val="4"/>
          <w:sz w:val="22"/>
          <w:szCs w:val="22"/>
          <w:lang w:val="en-US"/>
        </w:rPr>
      </w:pPr>
    </w:p>
    <w:p w:rsidR="00A74397" w:rsidRPr="00B84576" w:rsidRDefault="00703781" w:rsidP="00703781">
      <w:pPr>
        <w:pStyle w:val="Style1"/>
        <w:ind w:left="0"/>
        <w:jc w:val="both"/>
        <w:rPr>
          <w:rFonts w:ascii="Calibri" w:hAnsi="Calibri"/>
          <w:b/>
          <w:bCs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         </w:t>
      </w:r>
      <w:r w:rsidR="00A74397"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>Booking, planning and attendance details.</w:t>
      </w:r>
    </w:p>
    <w:p w:rsidR="00A74397" w:rsidRPr="00B84576" w:rsidRDefault="00A74397" w:rsidP="00703781">
      <w:pPr>
        <w:spacing w:line="360" w:lineRule="auto"/>
        <w:ind w:left="504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1"/>
          <w:sz w:val="22"/>
          <w:szCs w:val="22"/>
          <w:lang w:val="en-US"/>
        </w:rPr>
        <w:t xml:space="preserve">Once again, thanks to our generous sponsors, there is </w:t>
      </w:r>
      <w:r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no fee 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>for EREF-2009 participants.</w:t>
      </w:r>
    </w:p>
    <w:p w:rsidR="00A74397" w:rsidRPr="00B84576" w:rsidRDefault="00A74397" w:rsidP="00703781">
      <w:pPr>
        <w:pStyle w:val="Style1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As in previous years, EREF participants will enjoy </w:t>
      </w:r>
      <w:r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special rates 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on Adria Airways flights from all European destinations to </w:t>
      </w:r>
      <w:smartTag w:uri="urn:schemas-microsoft-com:office:smarttags" w:element="place">
        <w:smartTag w:uri="urn:schemas-microsoft-com:office:smarttags" w:element="City">
          <w:r w:rsidRPr="00B84576">
            <w:rPr>
              <w:rFonts w:ascii="Calibri" w:hAnsi="Calibri"/>
              <w:spacing w:val="4"/>
              <w:sz w:val="22"/>
              <w:szCs w:val="22"/>
              <w:lang w:val="en-US"/>
            </w:rPr>
            <w:t>Ljubljana</w:t>
          </w:r>
        </w:smartTag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>. The 4 star Hotel Perla in Nova Gorica (conference hotel)</w:t>
      </w:r>
      <w:r w:rsidR="00703781" w:rsidRPr="00B84576">
        <w:rPr>
          <w:rFonts w:ascii="Calibri" w:hAnsi="Calibri"/>
          <w:spacing w:val="4"/>
          <w:sz w:val="22"/>
          <w:szCs w:val="22"/>
          <w:lang w:val="en-US"/>
        </w:rPr>
        <w:t xml:space="preserve"> is providing EREF participants 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>with special rates (</w:t>
      </w:r>
      <w:r w:rsidRPr="00B84576">
        <w:rPr>
          <w:rFonts w:ascii="Calibri" w:hAnsi="Calibri"/>
          <w:i/>
          <w:spacing w:val="4"/>
          <w:sz w:val="22"/>
          <w:szCs w:val="22"/>
          <w:lang w:val="en-US"/>
        </w:rPr>
        <w:t>EUR 79.00 for bed and breakfast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>).</w:t>
      </w:r>
    </w:p>
    <w:p w:rsidR="00A74397" w:rsidRPr="00B84576" w:rsidRDefault="00A74397" w:rsidP="00703781">
      <w:pPr>
        <w:pStyle w:val="Style1"/>
        <w:ind w:right="216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EREF Network member regions/countries support EREF through memberships, while those organising preparatory workshops are partners of the Forum. They have kindly agreed to sponsor </w:t>
      </w:r>
      <w:r w:rsidR="00D979BD">
        <w:rPr>
          <w:rFonts w:ascii="Calibri" w:hAnsi="Calibri"/>
          <w:b/>
          <w:bCs/>
          <w:spacing w:val="4"/>
          <w:sz w:val="22"/>
          <w:szCs w:val="22"/>
          <w:lang w:val="en-US"/>
        </w:rPr>
        <w:t>the</w:t>
      </w:r>
      <w:r w:rsidRPr="00B84576">
        <w:rPr>
          <w:rFonts w:ascii="Calibri" w:hAnsi="Calibri"/>
          <w:b/>
          <w:bCs/>
          <w:spacing w:val="4"/>
          <w:sz w:val="22"/>
          <w:szCs w:val="22"/>
          <w:lang w:val="en-US"/>
        </w:rPr>
        <w:t xml:space="preserve"> Dinner </w:t>
      </w:r>
      <w:r w:rsidR="00D979BD" w:rsidRPr="00D979BD">
        <w:rPr>
          <w:rFonts w:ascii="Calibri" w:hAnsi="Calibri"/>
          <w:b/>
          <w:sz w:val="22"/>
          <w:szCs w:val="22"/>
          <w:lang w:val="en-US"/>
        </w:rPr>
        <w:t>on 8</w:t>
      </w:r>
      <w:r w:rsidRPr="00D979BD"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D979BD">
        <w:rPr>
          <w:rFonts w:ascii="Calibri" w:hAnsi="Calibri"/>
          <w:b/>
          <w:spacing w:val="4"/>
          <w:sz w:val="22"/>
          <w:szCs w:val="22"/>
          <w:lang w:val="en-US"/>
        </w:rPr>
        <w:t>June</w:t>
      </w: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 to which all participants are warmly invited.</w:t>
      </w:r>
    </w:p>
    <w:p w:rsidR="00703781" w:rsidRPr="00B84576" w:rsidRDefault="00703781" w:rsidP="00703781">
      <w:pPr>
        <w:pStyle w:val="Style1"/>
        <w:ind w:right="144"/>
        <w:jc w:val="both"/>
        <w:rPr>
          <w:rFonts w:ascii="Calibri" w:hAnsi="Calibri"/>
          <w:spacing w:val="4"/>
          <w:sz w:val="22"/>
          <w:szCs w:val="22"/>
          <w:lang w:val="en-US"/>
        </w:rPr>
      </w:pPr>
    </w:p>
    <w:p w:rsidR="00A74397" w:rsidRPr="00B84576" w:rsidRDefault="00A74397" w:rsidP="00703781">
      <w:pPr>
        <w:pStyle w:val="Style1"/>
        <w:ind w:right="144"/>
        <w:jc w:val="both"/>
        <w:rPr>
          <w:rFonts w:ascii="Calibri" w:hAnsi="Calibri"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 xml:space="preserve">The Forum is co-organised by the Slovenian Government and the </w:t>
      </w:r>
      <w:smartTag w:uri="urn:schemas-microsoft-com:office:smarttags" w:element="place">
        <w:smartTag w:uri="urn:schemas-microsoft-com:office:smarttags" w:element="PlaceType">
          <w:r w:rsidRPr="00B84576">
            <w:rPr>
              <w:rFonts w:ascii="Calibri" w:hAnsi="Calibri"/>
              <w:spacing w:val="4"/>
              <w:sz w:val="22"/>
              <w:szCs w:val="22"/>
              <w:lang w:val="en-US"/>
            </w:rPr>
            <w:t>Municipality</w:t>
          </w:r>
        </w:smartTag>
        <w:r w:rsidRPr="00B84576">
          <w:rPr>
            <w:rFonts w:ascii="Calibri" w:hAnsi="Calibri"/>
            <w:spacing w:val="4"/>
            <w:sz w:val="22"/>
            <w:szCs w:val="22"/>
            <w:lang w:val="en-US"/>
          </w:rPr>
          <w:t xml:space="preserve"> of </w:t>
        </w:r>
        <w:smartTag w:uri="urn:schemas-microsoft-com:office:smarttags" w:element="PlaceName">
          <w:r w:rsidRPr="00B84576">
            <w:rPr>
              <w:rFonts w:ascii="Calibri" w:hAnsi="Calibri"/>
              <w:spacing w:val="4"/>
              <w:sz w:val="22"/>
              <w:szCs w:val="22"/>
              <w:lang w:val="en-US"/>
            </w:rPr>
            <w:t>Nova Gorica</w:t>
          </w:r>
        </w:smartTag>
      </w:smartTag>
      <w:r w:rsidRPr="00B84576">
        <w:rPr>
          <w:rFonts w:ascii="Calibri" w:hAnsi="Calibri"/>
          <w:spacing w:val="4"/>
          <w:sz w:val="22"/>
          <w:szCs w:val="22"/>
          <w:lang w:val="en-US"/>
        </w:rPr>
        <w:t>, under the high auspices of the Committee of the Regions.</w:t>
      </w:r>
    </w:p>
    <w:p w:rsidR="00A74397" w:rsidRPr="00B84576" w:rsidRDefault="00A74397" w:rsidP="00703781">
      <w:pPr>
        <w:jc w:val="both"/>
        <w:rPr>
          <w:rFonts w:ascii="Calibri" w:hAnsi="Calibri"/>
          <w:spacing w:val="4"/>
          <w:sz w:val="22"/>
          <w:szCs w:val="22"/>
          <w:lang w:val="en-US"/>
        </w:rPr>
      </w:pPr>
    </w:p>
    <w:p w:rsidR="00A74397" w:rsidRPr="00B84576" w:rsidRDefault="00A74397" w:rsidP="00703781">
      <w:pPr>
        <w:jc w:val="both"/>
        <w:rPr>
          <w:rFonts w:ascii="Calibri" w:hAnsi="Calibri"/>
          <w:spacing w:val="4"/>
          <w:sz w:val="22"/>
          <w:szCs w:val="22"/>
          <w:lang w:val="en-US"/>
        </w:rPr>
      </w:pPr>
    </w:p>
    <w:p w:rsidR="00A74397" w:rsidRPr="003631D4" w:rsidRDefault="00A74397" w:rsidP="00703781">
      <w:pPr>
        <w:pStyle w:val="Style1"/>
        <w:jc w:val="both"/>
        <w:rPr>
          <w:rFonts w:ascii="Calibri" w:hAnsi="Calibri"/>
          <w:spacing w:val="4"/>
          <w:sz w:val="22"/>
          <w:szCs w:val="22"/>
        </w:rPr>
      </w:pPr>
      <w:r w:rsidRPr="00B84576">
        <w:rPr>
          <w:rFonts w:ascii="Calibri" w:hAnsi="Calibri"/>
          <w:spacing w:val="4"/>
          <w:sz w:val="22"/>
          <w:szCs w:val="22"/>
          <w:lang w:val="en-US"/>
        </w:rPr>
        <w:t>Sincerely</w:t>
      </w:r>
      <w:r w:rsidR="003631D4">
        <w:rPr>
          <w:rFonts w:ascii="Calibri" w:hAnsi="Calibri"/>
          <w:spacing w:val="4"/>
          <w:sz w:val="22"/>
          <w:szCs w:val="22"/>
          <w:lang w:val="en-US"/>
        </w:rPr>
        <w:t xml:space="preserve">, </w:t>
      </w:r>
    </w:p>
    <w:p w:rsidR="00A74397" w:rsidRPr="00B84576" w:rsidRDefault="00A74397" w:rsidP="00703781">
      <w:pPr>
        <w:pStyle w:val="Style1"/>
        <w:spacing w:before="792"/>
        <w:jc w:val="both"/>
        <w:rPr>
          <w:rFonts w:ascii="Calibri" w:hAnsi="Calibri"/>
          <w:b/>
          <w:spacing w:val="3"/>
          <w:sz w:val="22"/>
          <w:szCs w:val="22"/>
          <w:lang w:val="en-US"/>
        </w:rPr>
      </w:pPr>
      <w:r w:rsidRPr="00B84576">
        <w:rPr>
          <w:rFonts w:ascii="Calibri" w:hAnsi="Calibri"/>
          <w:b/>
          <w:spacing w:val="3"/>
          <w:sz w:val="22"/>
          <w:szCs w:val="22"/>
          <w:lang w:val="en-US"/>
        </w:rPr>
        <w:t xml:space="preserve">Prof.dr. </w:t>
      </w:r>
      <w:smartTag w:uri="urn:schemas-microsoft-com:office:smarttags" w:element="PersonName">
        <w:r w:rsidRPr="00B84576">
          <w:rPr>
            <w:rFonts w:ascii="Calibri" w:hAnsi="Calibri"/>
            <w:b/>
            <w:spacing w:val="3"/>
            <w:sz w:val="22"/>
            <w:szCs w:val="22"/>
            <w:lang w:val="en-US"/>
          </w:rPr>
          <w:t>Boris Cizelj</w:t>
        </w:r>
      </w:smartTag>
    </w:p>
    <w:p w:rsidR="00A74397" w:rsidRPr="00B84576" w:rsidRDefault="00A74397" w:rsidP="00703781">
      <w:pPr>
        <w:pStyle w:val="Style1"/>
        <w:jc w:val="both"/>
        <w:rPr>
          <w:rFonts w:ascii="Calibri" w:hAnsi="Calibri"/>
          <w:b/>
          <w:spacing w:val="4"/>
          <w:sz w:val="22"/>
          <w:szCs w:val="22"/>
          <w:lang w:val="en-US"/>
        </w:rPr>
      </w:pPr>
      <w:r w:rsidRPr="00B84576">
        <w:rPr>
          <w:rFonts w:ascii="Calibri" w:hAnsi="Calibri"/>
          <w:b/>
          <w:spacing w:val="4"/>
          <w:sz w:val="22"/>
          <w:szCs w:val="22"/>
          <w:lang w:val="en-US"/>
        </w:rPr>
        <w:t>Chair, European Regional Economic Forum</w:t>
      </w:r>
    </w:p>
    <w:p w:rsidR="00A74397" w:rsidRPr="005961B0" w:rsidRDefault="00A74397" w:rsidP="00703781">
      <w:pPr>
        <w:spacing w:before="792"/>
        <w:ind w:left="504" w:right="432"/>
        <w:jc w:val="both"/>
        <w:rPr>
          <w:rFonts w:ascii="Calibri" w:hAnsi="Calibri"/>
          <w:b/>
          <w:bCs/>
          <w:spacing w:val="4"/>
          <w:sz w:val="20"/>
          <w:szCs w:val="20"/>
          <w:lang w:val="en-US"/>
        </w:rPr>
      </w:pPr>
      <w:r w:rsidRPr="005961B0">
        <w:rPr>
          <w:rFonts w:ascii="Calibri" w:hAnsi="Calibri"/>
          <w:spacing w:val="4"/>
          <w:sz w:val="20"/>
          <w:szCs w:val="20"/>
          <w:lang w:val="en-US"/>
        </w:rPr>
        <w:t xml:space="preserve">PS: For us to organise all aspects of the events in Nova Gorica to the highest possible standards we invite you to </w:t>
      </w:r>
      <w:r w:rsidRPr="005961B0">
        <w:rPr>
          <w:rFonts w:ascii="Calibri" w:hAnsi="Calibri"/>
          <w:b/>
          <w:bCs/>
          <w:spacing w:val="4"/>
          <w:sz w:val="20"/>
          <w:szCs w:val="20"/>
          <w:lang w:val="en-US"/>
        </w:rPr>
        <w:t xml:space="preserve">register early. </w:t>
      </w:r>
      <w:r w:rsidR="00D979BD" w:rsidRPr="005961B0">
        <w:rPr>
          <w:rFonts w:ascii="Calibri" w:hAnsi="Calibri"/>
          <w:spacing w:val="4"/>
          <w:sz w:val="20"/>
          <w:szCs w:val="20"/>
          <w:lang w:val="en-US"/>
        </w:rPr>
        <w:t xml:space="preserve">On-line registration is </w:t>
      </w:r>
      <w:r w:rsidRPr="005961B0">
        <w:rPr>
          <w:rFonts w:ascii="Calibri" w:hAnsi="Calibri"/>
          <w:spacing w:val="4"/>
          <w:sz w:val="20"/>
          <w:szCs w:val="20"/>
          <w:lang w:val="en-US"/>
        </w:rPr>
        <w:t xml:space="preserve">open at: </w:t>
      </w:r>
      <w:hyperlink r:id="rId10" w:history="1">
        <w:r w:rsidRPr="005961B0">
          <w:rPr>
            <w:rFonts w:ascii="Calibri" w:hAnsi="Calibri"/>
            <w:b/>
            <w:bCs/>
            <w:spacing w:val="4"/>
            <w:sz w:val="20"/>
            <w:szCs w:val="20"/>
            <w:u w:val="single"/>
            <w:lang w:val="en-US"/>
          </w:rPr>
          <w:t>www.eref.si</w:t>
        </w:r>
      </w:hyperlink>
      <w:r w:rsidRPr="005961B0">
        <w:rPr>
          <w:rFonts w:ascii="Calibri" w:hAnsi="Calibri"/>
          <w:b/>
          <w:bCs/>
          <w:spacing w:val="4"/>
          <w:sz w:val="20"/>
          <w:szCs w:val="20"/>
          <w:lang w:val="en-US"/>
        </w:rPr>
        <w:t xml:space="preserve"> </w:t>
      </w:r>
      <w:r w:rsidRPr="005961B0">
        <w:rPr>
          <w:rFonts w:ascii="Calibri" w:hAnsi="Calibri"/>
          <w:spacing w:val="4"/>
          <w:sz w:val="20"/>
          <w:szCs w:val="20"/>
          <w:lang w:val="en-US"/>
        </w:rPr>
        <w:t xml:space="preserve">but you can also register by fax: +322 645 19 17. For queries please contact: </w:t>
      </w:r>
      <w:hyperlink r:id="rId11" w:history="1">
        <w:r w:rsidRPr="005961B0">
          <w:rPr>
            <w:rFonts w:ascii="Calibri" w:hAnsi="Calibri"/>
            <w:b/>
            <w:bCs/>
            <w:spacing w:val="4"/>
            <w:sz w:val="20"/>
            <w:szCs w:val="20"/>
            <w:u w:val="single"/>
            <w:lang w:val="en-US"/>
          </w:rPr>
          <w:t>ales.sifrer@sbra.be</w:t>
        </w:r>
      </w:hyperlink>
      <w:r w:rsidRPr="005961B0">
        <w:rPr>
          <w:rFonts w:ascii="Calibri" w:hAnsi="Calibri"/>
          <w:b/>
          <w:bCs/>
          <w:spacing w:val="4"/>
          <w:sz w:val="20"/>
          <w:szCs w:val="20"/>
          <w:u w:val="single"/>
          <w:lang w:val="en-US"/>
        </w:rPr>
        <w:t>.</w:t>
      </w:r>
    </w:p>
    <w:p w:rsidR="00A74397" w:rsidRPr="00B84576" w:rsidRDefault="00A74397" w:rsidP="00703781">
      <w:pPr>
        <w:spacing w:before="792"/>
        <w:ind w:left="504" w:right="432"/>
        <w:jc w:val="both"/>
        <w:sectPr w:rsidR="00A74397" w:rsidRPr="00B84576" w:rsidSect="003913D2">
          <w:footerReference w:type="even" r:id="rId12"/>
          <w:footerReference w:type="default" r:id="rId13"/>
          <w:pgSz w:w="11909" w:h="16838" w:code="9"/>
          <w:pgMar w:top="0" w:right="1457" w:bottom="6" w:left="851" w:header="720" w:footer="720" w:gutter="0"/>
          <w:cols w:space="720"/>
          <w:noEndnote/>
          <w:titlePg/>
        </w:sectPr>
      </w:pPr>
    </w:p>
    <w:p w:rsidR="00A74397" w:rsidRPr="00B84576" w:rsidRDefault="00A74397" w:rsidP="00703781">
      <w:pPr>
        <w:spacing w:after="828"/>
        <w:jc w:val="both"/>
      </w:pPr>
      <w:r w:rsidRPr="00B84576">
        <w:lastRenderedPageBreak/>
        <w:pict>
          <v:shape id="_x0000_i1027" type="#_x0000_t75" style="width:234pt;height:21pt" fillcolor="window">
            <v:imagedata r:id="rId8" o:title="~pd107_Pic14"/>
          </v:shape>
        </w:pict>
      </w:r>
    </w:p>
    <w:p w:rsidR="00A74397" w:rsidRPr="00B84576" w:rsidRDefault="00A74397" w:rsidP="00A74397">
      <w:pPr>
        <w:framePr w:w="9118" w:h="510" w:hRule="exact" w:hSpace="188" w:wrap="auto" w:vAnchor="page" w:hAnchor="page" w:x="1396" w:y="15633"/>
        <w:tabs>
          <w:tab w:val="left" w:pos="8928"/>
        </w:tabs>
        <w:spacing w:after="180" w:line="240" w:lineRule="atLeast"/>
        <w:rPr>
          <w:spacing w:val="-4"/>
          <w:sz w:val="14"/>
          <w:szCs w:val="14"/>
          <w:lang w:val="en-US"/>
        </w:rPr>
      </w:pPr>
      <w:r w:rsidRPr="00B84576">
        <w:rPr>
          <w:i/>
          <w:iCs/>
          <w:sz w:val="14"/>
          <w:szCs w:val="14"/>
          <w:lang w:val="en-US"/>
        </w:rPr>
        <w:tab/>
      </w:r>
    </w:p>
    <w:p w:rsidR="00A74397" w:rsidRPr="00B84576" w:rsidRDefault="00703781" w:rsidP="00BC2ED7">
      <w:pPr>
        <w:spacing w:line="468" w:lineRule="atLeast"/>
        <w:ind w:left="468"/>
        <w:jc w:val="center"/>
        <w:rPr>
          <w:rFonts w:ascii="Calibri" w:hAnsi="Calibri"/>
          <w:b/>
          <w:spacing w:val="4"/>
          <w:sz w:val="28"/>
          <w:szCs w:val="28"/>
          <w:lang w:val="en-US"/>
        </w:rPr>
      </w:pPr>
      <w:r w:rsidRPr="00B84576">
        <w:rPr>
          <w:rFonts w:ascii="Calibri" w:hAnsi="Calibri"/>
          <w:b/>
          <w:spacing w:val="4"/>
          <w:sz w:val="28"/>
          <w:szCs w:val="28"/>
          <w:lang w:val="en-US"/>
        </w:rPr>
        <w:t xml:space="preserve">Draft </w:t>
      </w:r>
      <w:r w:rsidR="00EC7946">
        <w:rPr>
          <w:rFonts w:ascii="Calibri" w:hAnsi="Calibri"/>
          <w:b/>
          <w:spacing w:val="4"/>
          <w:sz w:val="28"/>
          <w:szCs w:val="28"/>
          <w:lang w:val="en-US"/>
        </w:rPr>
        <w:t>Programme*</w:t>
      </w:r>
    </w:p>
    <w:p w:rsidR="00A74397" w:rsidRPr="00B84576" w:rsidRDefault="00A74397" w:rsidP="00BC2ED7">
      <w:pPr>
        <w:ind w:left="468"/>
        <w:jc w:val="center"/>
        <w:rPr>
          <w:rFonts w:ascii="Calibri" w:hAnsi="Calibri"/>
          <w:spacing w:val="4"/>
          <w:sz w:val="28"/>
          <w:szCs w:val="28"/>
          <w:lang w:val="en-US"/>
        </w:rPr>
      </w:pPr>
      <w:r w:rsidRPr="00B84576">
        <w:rPr>
          <w:rFonts w:ascii="Calibri" w:hAnsi="Calibri"/>
          <w:spacing w:val="4"/>
          <w:sz w:val="28"/>
          <w:szCs w:val="28"/>
          <w:lang w:val="en-US"/>
        </w:rPr>
        <w:t xml:space="preserve">8–9 </w:t>
      </w:r>
      <w:r w:rsidR="00703781" w:rsidRPr="00B84576">
        <w:rPr>
          <w:rFonts w:ascii="Calibri" w:hAnsi="Calibri"/>
          <w:spacing w:val="4"/>
          <w:sz w:val="28"/>
          <w:szCs w:val="28"/>
          <w:lang w:val="en-US"/>
        </w:rPr>
        <w:t xml:space="preserve">June 2009, Nova </w:t>
      </w:r>
      <w:smartTag w:uri="urn:schemas-microsoft-com:office:smarttags" w:element="place">
        <w:smartTag w:uri="urn:schemas-microsoft-com:office:smarttags" w:element="City">
          <w:r w:rsidR="00703781" w:rsidRPr="00B84576">
            <w:rPr>
              <w:rFonts w:ascii="Calibri" w:hAnsi="Calibri"/>
              <w:spacing w:val="4"/>
              <w:sz w:val="28"/>
              <w:szCs w:val="28"/>
              <w:lang w:val="en-US"/>
            </w:rPr>
            <w:t>Gorica</w:t>
          </w:r>
        </w:smartTag>
        <w:r w:rsidR="00703781" w:rsidRPr="00B84576">
          <w:rPr>
            <w:rFonts w:ascii="Calibri" w:hAnsi="Calibri"/>
            <w:spacing w:val="4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="00703781" w:rsidRPr="00B84576">
            <w:rPr>
              <w:rFonts w:ascii="Calibri" w:hAnsi="Calibri"/>
              <w:spacing w:val="4"/>
              <w:sz w:val="28"/>
              <w:szCs w:val="28"/>
              <w:lang w:val="en-US"/>
            </w:rPr>
            <w:t>Slovenia</w:t>
          </w:r>
        </w:smartTag>
      </w:smartTag>
    </w:p>
    <w:p w:rsidR="00A74397" w:rsidRPr="00B84576" w:rsidRDefault="00A74397" w:rsidP="00BC2ED7">
      <w:pPr>
        <w:jc w:val="center"/>
        <w:rPr>
          <w:rFonts w:ascii="Calibri" w:hAnsi="Calibri"/>
          <w:spacing w:val="4"/>
          <w:sz w:val="28"/>
          <w:szCs w:val="28"/>
          <w:lang w:val="en-US"/>
        </w:rPr>
      </w:pPr>
    </w:p>
    <w:p w:rsidR="00703781" w:rsidRPr="00712150" w:rsidRDefault="00A74397" w:rsidP="002E3279">
      <w:pPr>
        <w:tabs>
          <w:tab w:val="left" w:pos="10440"/>
        </w:tabs>
        <w:ind w:left="1417" w:right="-1021" w:hanging="1597"/>
        <w:jc w:val="center"/>
        <w:rPr>
          <w:rFonts w:ascii="Calibri" w:hAnsi="Calibri"/>
          <w:b/>
          <w:bCs/>
          <w:color w:val="0070C0"/>
          <w:spacing w:val="-11"/>
          <w:sz w:val="28"/>
          <w:szCs w:val="28"/>
          <w:lang w:val="en-US"/>
        </w:rPr>
      </w:pPr>
      <w:r w:rsidRPr="00712150">
        <w:rPr>
          <w:rFonts w:ascii="Calibri" w:hAnsi="Calibri"/>
          <w:b/>
          <w:bCs/>
          <w:color w:val="0070C0"/>
          <w:spacing w:val="-6"/>
          <w:sz w:val="28"/>
          <w:szCs w:val="28"/>
          <w:lang w:val="en-US"/>
        </w:rPr>
        <w:t xml:space="preserve">DEVELOPING HUMAN CAPITAL AND MANAGING </w:t>
      </w:r>
      <w:r w:rsidRPr="00712150">
        <w:rPr>
          <w:rFonts w:ascii="Calibri" w:hAnsi="Calibri"/>
          <w:b/>
          <w:bCs/>
          <w:color w:val="0070C0"/>
          <w:spacing w:val="-11"/>
          <w:sz w:val="28"/>
          <w:szCs w:val="28"/>
          <w:lang w:val="en-US"/>
        </w:rPr>
        <w:t>MIGRATION</w:t>
      </w:r>
    </w:p>
    <w:p w:rsidR="00A74397" w:rsidRPr="00712150" w:rsidRDefault="00A74397" w:rsidP="005961B0">
      <w:pPr>
        <w:tabs>
          <w:tab w:val="left" w:pos="9000"/>
        </w:tabs>
        <w:ind w:left="1417" w:right="-397"/>
        <w:jc w:val="center"/>
        <w:rPr>
          <w:rFonts w:ascii="Calibri" w:hAnsi="Calibri"/>
          <w:b/>
          <w:bCs/>
          <w:color w:val="0070C0"/>
          <w:spacing w:val="-6"/>
          <w:sz w:val="28"/>
          <w:szCs w:val="28"/>
          <w:lang w:val="en-US"/>
        </w:rPr>
      </w:pPr>
      <w:r w:rsidRPr="00712150">
        <w:rPr>
          <w:rFonts w:ascii="Calibri" w:hAnsi="Calibri"/>
          <w:b/>
          <w:bCs/>
          <w:color w:val="0070C0"/>
          <w:spacing w:val="-6"/>
          <w:sz w:val="28"/>
          <w:szCs w:val="28"/>
          <w:lang w:val="en-US"/>
        </w:rPr>
        <w:t xml:space="preserve">FOR </w:t>
      </w:r>
      <w:r w:rsidR="00703781" w:rsidRPr="00712150">
        <w:rPr>
          <w:rFonts w:ascii="Calibri" w:hAnsi="Calibri"/>
          <w:b/>
          <w:bCs/>
          <w:color w:val="0070C0"/>
          <w:spacing w:val="-6"/>
          <w:sz w:val="28"/>
          <w:szCs w:val="28"/>
          <w:lang w:val="en-US"/>
        </w:rPr>
        <w:t>MORE COMPETITIVE</w:t>
      </w:r>
      <w:r w:rsidRPr="00712150">
        <w:rPr>
          <w:rFonts w:ascii="Calibri" w:hAnsi="Calibri"/>
          <w:b/>
          <w:bCs/>
          <w:color w:val="0070C0"/>
          <w:spacing w:val="-6"/>
          <w:sz w:val="28"/>
          <w:szCs w:val="28"/>
          <w:lang w:val="en-US"/>
        </w:rPr>
        <w:t xml:space="preserve"> EUROPEAN REGIONS</w:t>
      </w:r>
    </w:p>
    <w:p w:rsidR="00A74397" w:rsidRPr="00B84576" w:rsidRDefault="00A74397" w:rsidP="003631D4">
      <w:pPr>
        <w:ind w:left="1417" w:right="1139"/>
        <w:jc w:val="center"/>
        <w:rPr>
          <w:rFonts w:ascii="Calibri" w:hAnsi="Calibri"/>
          <w:spacing w:val="4"/>
          <w:sz w:val="28"/>
          <w:szCs w:val="28"/>
          <w:lang w:val="en-US"/>
        </w:rPr>
      </w:pPr>
    </w:p>
    <w:tbl>
      <w:tblPr>
        <w:tblW w:w="10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7"/>
        <w:gridCol w:w="9099"/>
      </w:tblGrid>
      <w:tr w:rsidR="006B1250" w:rsidRPr="00B84576">
        <w:trPr>
          <w:tblCellSpacing w:w="15" w:type="dxa"/>
        </w:trPr>
        <w:tc>
          <w:tcPr>
            <w:tcW w:w="10416" w:type="dxa"/>
            <w:gridSpan w:val="2"/>
            <w:vAlign w:val="center"/>
          </w:tcPr>
          <w:p w:rsidR="006B1250" w:rsidRPr="00712150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u w:val="single"/>
                <w:lang w:eastAsia="sl-SI"/>
              </w:rPr>
            </w:pPr>
            <w:r w:rsidRPr="00712150">
              <w:rPr>
                <w:rFonts w:ascii="Verdana" w:hAnsi="Verdana"/>
                <w:sz w:val="20"/>
                <w:szCs w:val="20"/>
                <w:u w:val="single"/>
                <w:lang w:eastAsia="sl-SI"/>
              </w:rPr>
              <w:t>MONDAY 8 JUNE</w:t>
            </w:r>
          </w:p>
        </w:tc>
      </w:tr>
      <w:tr w:rsidR="006B1250" w:rsidRPr="00B84576">
        <w:trPr>
          <w:tblCellSpacing w:w="15" w:type="dxa"/>
        </w:trPr>
        <w:tc>
          <w:tcPr>
            <w:tcW w:w="10416" w:type="dxa"/>
            <w:gridSpan w:val="2"/>
            <w:vAlign w:val="center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 </w:t>
            </w: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08.30</w:t>
            </w:r>
          </w:p>
        </w:tc>
        <w:tc>
          <w:tcPr>
            <w:tcW w:w="0" w:type="auto"/>
            <w:vAlign w:val="center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lang w:eastAsia="sl-SI"/>
              </w:rPr>
              <w:t>Registration</w:t>
            </w: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09.00</w:t>
            </w:r>
          </w:p>
        </w:tc>
        <w:tc>
          <w:tcPr>
            <w:tcW w:w="0" w:type="auto"/>
            <w:vAlign w:val="center"/>
          </w:tcPr>
          <w:p w:rsidR="006B1250" w:rsidRDefault="006B1250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Welcome Address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</w:r>
            <w:r w:rsidRPr="00B84576">
              <w:rPr>
                <w:rFonts w:ascii="Verdana" w:hAnsi="Verdana"/>
                <w:i/>
                <w:iCs/>
                <w:sz w:val="20"/>
                <w:szCs w:val="20"/>
                <w:lang w:eastAsia="sl-SI"/>
              </w:rPr>
              <w:t>Mirko Brulc,</w:t>
            </w:r>
            <w:r w:rsidR="00D704C8">
              <w:rPr>
                <w:rFonts w:ascii="Verdana" w:hAnsi="Verdana"/>
                <w:sz w:val="20"/>
                <w:szCs w:val="20"/>
                <w:lang w:eastAsia="sl-SI"/>
              </w:rPr>
              <w:t xml:space="preserve"> Mayor of Nova Gorica</w:t>
            </w:r>
          </w:p>
          <w:p w:rsidR="00712150" w:rsidRPr="00B84576" w:rsidRDefault="00712150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09.15</w:t>
            </w:r>
          </w:p>
        </w:tc>
        <w:tc>
          <w:tcPr>
            <w:tcW w:w="0" w:type="auto"/>
            <w:vAlign w:val="center"/>
          </w:tcPr>
          <w:p w:rsidR="00712150" w:rsidRDefault="006B1250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Keynote Address</w:t>
            </w:r>
            <w:r w:rsidR="00091107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es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</w:r>
            <w:r w:rsidR="00712150">
              <w:rPr>
                <w:rFonts w:ascii="Verdana" w:hAnsi="Verdana"/>
                <w:sz w:val="20"/>
                <w:szCs w:val="20"/>
                <w:lang w:eastAsia="sl-SI"/>
              </w:rPr>
              <w:t>»</w:t>
            </w:r>
            <w:r w:rsidR="00712150" w:rsidRPr="00B84576">
              <w:rPr>
                <w:rFonts w:ascii="Verdana" w:hAnsi="Verdana"/>
                <w:sz w:val="20"/>
                <w:szCs w:val="20"/>
                <w:lang w:eastAsia="sl-SI"/>
              </w:rPr>
              <w:t>European Research Area and countri</w:t>
            </w:r>
            <w:r w:rsidR="00712150">
              <w:rPr>
                <w:rFonts w:ascii="Verdana" w:hAnsi="Verdana"/>
                <w:sz w:val="20"/>
                <w:szCs w:val="20"/>
                <w:lang w:eastAsia="sl-SI"/>
              </w:rPr>
              <w:t>es of Western Balkans«</w:t>
            </w:r>
            <w:r w:rsidR="00712150"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</w:r>
            <w:r w:rsidRPr="00B84576">
              <w:rPr>
                <w:rFonts w:ascii="Verdana" w:hAnsi="Verdana"/>
                <w:i/>
                <w:iCs/>
                <w:sz w:val="20"/>
                <w:szCs w:val="20"/>
                <w:lang w:eastAsia="sl-SI"/>
              </w:rPr>
              <w:t>Zoran Stančič,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Deputy Director Genera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>l, DG Research</w:t>
            </w:r>
            <w:r w:rsidR="002E6EEB">
              <w:rPr>
                <w:rFonts w:ascii="Verdana" w:hAnsi="Verdana"/>
                <w:sz w:val="20"/>
                <w:szCs w:val="20"/>
                <w:lang w:eastAsia="sl-SI"/>
              </w:rPr>
              <w:t>, European Commission</w:t>
            </w:r>
          </w:p>
          <w:p w:rsidR="006B1250" w:rsidRDefault="006B1250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</w:r>
            <w:r w:rsidR="00712150">
              <w:rPr>
                <w:rFonts w:ascii="Verdana" w:hAnsi="Verdana"/>
                <w:sz w:val="20"/>
                <w:szCs w:val="20"/>
                <w:lang w:eastAsia="sl-SI"/>
              </w:rPr>
              <w:t>»</w:t>
            </w:r>
            <w:r w:rsidR="00712150" w:rsidRPr="00B84576">
              <w:rPr>
                <w:rFonts w:ascii="Verdana" w:hAnsi="Verdana"/>
                <w:sz w:val="20"/>
                <w:szCs w:val="20"/>
                <w:lang w:eastAsia="sl-SI"/>
              </w:rPr>
              <w:t>Education and Migration Managemen</w:t>
            </w:r>
            <w:r w:rsidR="00712150">
              <w:rPr>
                <w:rFonts w:ascii="Verdana" w:hAnsi="Verdana"/>
                <w:sz w:val="20"/>
                <w:szCs w:val="20"/>
                <w:lang w:eastAsia="sl-SI"/>
              </w:rPr>
              <w:t>t for a more Competitive Europe«</w:t>
            </w:r>
            <w:r w:rsidR="00EC7946">
              <w:rPr>
                <w:rFonts w:ascii="Verdana" w:hAnsi="Verdana"/>
                <w:sz w:val="20"/>
                <w:szCs w:val="20"/>
                <w:lang w:eastAsia="sl-SI"/>
              </w:rPr>
              <w:t xml:space="preserve">                 </w:t>
            </w:r>
            <w:r w:rsidRPr="00B84576">
              <w:rPr>
                <w:rFonts w:ascii="Verdana" w:hAnsi="Verdana"/>
                <w:i/>
                <w:iCs/>
                <w:sz w:val="20"/>
                <w:szCs w:val="20"/>
                <w:lang w:eastAsia="sl-SI"/>
              </w:rPr>
              <w:t>Borut Pahor,</w:t>
            </w:r>
            <w:r w:rsidR="002E6EEB">
              <w:rPr>
                <w:rFonts w:ascii="Verdana" w:hAnsi="Verdana"/>
                <w:sz w:val="20"/>
                <w:szCs w:val="20"/>
                <w:lang w:eastAsia="sl-SI"/>
              </w:rPr>
              <w:t xml:space="preserve"> Prime M</w:t>
            </w:r>
            <w:r w:rsidR="003631D4">
              <w:rPr>
                <w:rFonts w:ascii="Verdana" w:hAnsi="Verdana"/>
                <w:sz w:val="20"/>
                <w:szCs w:val="20"/>
                <w:lang w:eastAsia="sl-SI"/>
              </w:rPr>
              <w:t xml:space="preserve">inister </w:t>
            </w:r>
            <w:r w:rsidR="00F2120E">
              <w:rPr>
                <w:rFonts w:ascii="Verdana" w:hAnsi="Verdana"/>
                <w:sz w:val="20"/>
                <w:szCs w:val="20"/>
                <w:lang w:eastAsia="sl-SI"/>
              </w:rPr>
              <w:t>of Republic of Slovenia</w:t>
            </w:r>
            <w:r w:rsidR="002E6EEB">
              <w:rPr>
                <w:rFonts w:ascii="Verdana" w:hAnsi="Verdana"/>
                <w:sz w:val="20"/>
                <w:szCs w:val="20"/>
                <w:lang w:eastAsia="sl-SI"/>
              </w:rPr>
              <w:t xml:space="preserve">          </w:t>
            </w:r>
          </w:p>
          <w:p w:rsidR="002E6EEB" w:rsidRPr="00B84576" w:rsidRDefault="002E6EEB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0416" w:type="dxa"/>
            <w:gridSpan w:val="2"/>
            <w:vAlign w:val="center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0416" w:type="dxa"/>
            <w:gridSpan w:val="2"/>
            <w:vAlign w:val="center"/>
          </w:tcPr>
          <w:p w:rsidR="006B1250" w:rsidRPr="00712150" w:rsidRDefault="006B1250" w:rsidP="002E3279">
            <w:pPr>
              <w:widowControl/>
              <w:autoSpaceDE/>
              <w:autoSpaceDN/>
              <w:ind w:left="1980"/>
              <w:rPr>
                <w:rFonts w:ascii="Verdana" w:hAnsi="Verdana"/>
                <w:color w:val="0070C0"/>
                <w:sz w:val="20"/>
                <w:szCs w:val="20"/>
                <w:lang w:eastAsia="sl-SI"/>
              </w:rPr>
            </w:pPr>
            <w:r w:rsidRPr="00712150">
              <w:rPr>
                <w:rFonts w:ascii="Verdana" w:hAnsi="Verdana"/>
                <w:b/>
                <w:bCs/>
                <w:color w:val="0070C0"/>
                <w:sz w:val="20"/>
                <w:lang w:eastAsia="sl-SI"/>
              </w:rPr>
              <w:t>PREPARATIONS OF ACCESSION FOR COUNTRIES OF SOUTH EASTERN EUROPE</w:t>
            </w:r>
          </w:p>
        </w:tc>
      </w:tr>
      <w:tr w:rsidR="006B1250" w:rsidRPr="00B84576">
        <w:trPr>
          <w:tblCellSpacing w:w="15" w:type="dxa"/>
        </w:trPr>
        <w:tc>
          <w:tcPr>
            <w:tcW w:w="10416" w:type="dxa"/>
            <w:gridSpan w:val="2"/>
            <w:vAlign w:val="center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 </w:t>
            </w: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10.00</w:t>
            </w:r>
          </w:p>
        </w:tc>
        <w:tc>
          <w:tcPr>
            <w:tcW w:w="0" w:type="auto"/>
            <w:vAlign w:val="center"/>
          </w:tcPr>
          <w:p w:rsidR="006B1250" w:rsidRPr="00B84576" w:rsidRDefault="006B1250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lang w:eastAsia="sl-SI"/>
              </w:rPr>
              <w:t>Challenges of Enlargement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– supporting the preparations of the countries of South Eastern Europe – </w:t>
            </w:r>
            <w:r w:rsidRPr="00B84576">
              <w:rPr>
                <w:rFonts w:ascii="Verdana" w:hAnsi="Verdana"/>
                <w:i/>
                <w:iCs/>
                <w:sz w:val="20"/>
                <w:szCs w:val="20"/>
                <w:lang w:eastAsia="sl-SI"/>
              </w:rPr>
              <w:t>Jan Truszczynski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, Deputy Director General, DG Enlargement, European Commission </w:t>
            </w: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C4664C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10.2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6B1250" w:rsidRPr="00B84576" w:rsidRDefault="006B1250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lang w:eastAsia="sl-SI"/>
              </w:rPr>
              <w:t>Challenges of Accession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– preparing for future membership – Evaluation of Candidate Countries’ Experience – </w:t>
            </w:r>
            <w:r w:rsidRPr="00B84576">
              <w:rPr>
                <w:rFonts w:ascii="Verdana" w:hAnsi="Verdana"/>
                <w:i/>
                <w:iCs/>
                <w:sz w:val="20"/>
                <w:szCs w:val="20"/>
                <w:lang w:eastAsia="sl-SI"/>
              </w:rPr>
              <w:t>Mladen Dragašević</w:t>
            </w:r>
            <w:r w:rsidR="00D704C8">
              <w:rPr>
                <w:rFonts w:ascii="Verdana" w:hAnsi="Verdana"/>
                <w:i/>
                <w:iCs/>
                <w:sz w:val="20"/>
                <w:szCs w:val="20"/>
                <w:lang w:eastAsia="sl-SI"/>
              </w:rPr>
              <w:t>,</w:t>
            </w:r>
            <w:r w:rsidR="002E6EEB">
              <w:rPr>
                <w:rFonts w:ascii="Verdana" w:hAnsi="Verdana"/>
                <w:sz w:val="20"/>
                <w:szCs w:val="20"/>
                <w:lang w:eastAsia="sl-SI"/>
              </w:rPr>
              <w:t xml:space="preserve"> Head Human Capital Building, 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Regional Cooperation Council</w:t>
            </w:r>
            <w:r w:rsidR="00D704C8">
              <w:rPr>
                <w:rFonts w:ascii="Verdana" w:hAnsi="Verdana"/>
                <w:sz w:val="20"/>
                <w:szCs w:val="20"/>
                <w:lang w:eastAsia="sl-SI"/>
              </w:rPr>
              <w:t xml:space="preserve"> (RCC), Sarajevo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1</w:t>
            </w:r>
            <w:r w:rsidR="00C4664C">
              <w:rPr>
                <w:rFonts w:ascii="Verdana" w:hAnsi="Verdana"/>
                <w:sz w:val="20"/>
                <w:szCs w:val="20"/>
                <w:lang w:eastAsia="sl-SI"/>
              </w:rPr>
              <w:t>0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.</w:t>
            </w:r>
            <w:r w:rsidR="00C4664C">
              <w:rPr>
                <w:rFonts w:ascii="Verdana" w:hAnsi="Verdana"/>
                <w:sz w:val="20"/>
                <w:szCs w:val="20"/>
                <w:lang w:eastAsia="sl-SI"/>
              </w:rPr>
              <w:t>4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0" w:type="auto"/>
            <w:vAlign w:val="center"/>
          </w:tcPr>
          <w:p w:rsidR="006B1250" w:rsidRDefault="007E0C94" w:rsidP="00C6260C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National and R</w:t>
            </w:r>
            <w:r w:rsidR="006B1250"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 xml:space="preserve">egional 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Efforts in Human Capital Development and Prevention of B</w:t>
            </w:r>
            <w:r w:rsidR="006B1250"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ra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in D</w:t>
            </w:r>
            <w:r w:rsidR="006B1250"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rain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  <w:t xml:space="preserve">Panel on education and training in </w:t>
            </w:r>
            <w:r w:rsidR="00D43E5E">
              <w:rPr>
                <w:rFonts w:ascii="Verdana" w:hAnsi="Verdana"/>
                <w:sz w:val="20"/>
                <w:szCs w:val="20"/>
                <w:lang w:eastAsia="sl-SI"/>
              </w:rPr>
              <w:t xml:space="preserve">South Eastern Europe (reports from EREF 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 xml:space="preserve">SEE </w:t>
            </w:r>
            <w:r w:rsidR="00D43E5E">
              <w:rPr>
                <w:rFonts w:ascii="Verdana" w:hAnsi="Verdana"/>
                <w:sz w:val="20"/>
                <w:szCs w:val="20"/>
                <w:lang w:eastAsia="sl-SI"/>
              </w:rPr>
              <w:t>Network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regional workshops) </w:t>
            </w:r>
            <w:r w:rsidR="00B052C2">
              <w:rPr>
                <w:rFonts w:ascii="Verdana" w:hAnsi="Verdana"/>
                <w:sz w:val="20"/>
                <w:szCs w:val="20"/>
                <w:lang w:eastAsia="sl-SI"/>
              </w:rPr>
              <w:t xml:space="preserve">to be introduced by Elvira Šušmelj, Director MONG 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– chaired by </w:t>
            </w:r>
            <w:r w:rsidR="00C6260C">
              <w:rPr>
                <w:rFonts w:ascii="Verdana" w:hAnsi="Verdana"/>
                <w:sz w:val="20"/>
                <w:szCs w:val="20"/>
                <w:lang w:eastAsia="sl-SI"/>
              </w:rPr>
              <w:t xml:space="preserve">Jean-Marc Castejon, 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>European Training Foundation</w:t>
            </w:r>
            <w:r w:rsidR="00F27C17">
              <w:rPr>
                <w:rFonts w:ascii="Verdana" w:hAnsi="Verdana"/>
                <w:sz w:val="20"/>
                <w:szCs w:val="20"/>
                <w:lang w:eastAsia="sl-SI"/>
              </w:rPr>
              <w:t>, ETF Brussels</w:t>
            </w:r>
          </w:p>
          <w:p w:rsidR="006F4D56" w:rsidRDefault="006F4D56" w:rsidP="00C6260C">
            <w:pPr>
              <w:widowControl/>
              <w:autoSpaceDE/>
              <w:autoSpaceDN/>
              <w:ind w:left="567"/>
              <w:rPr>
                <w:rFonts w:ascii="Verdana" w:hAnsi="Verdana"/>
                <w:bCs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 xml:space="preserve">Novi Sad Workshop: </w:t>
            </w:r>
            <w:r>
              <w:rPr>
                <w:rFonts w:ascii="Verdana" w:hAnsi="Verdana"/>
                <w:bCs/>
                <w:sz w:val="20"/>
                <w:szCs w:val="20"/>
                <w:lang w:eastAsia="sl-SI"/>
              </w:rPr>
              <w:t xml:space="preserve">Partnership beween university and industry in Vojvodina – Rapporteur </w:t>
            </w:r>
            <w:r w:rsidR="007A3B67">
              <w:rPr>
                <w:rFonts w:ascii="Verdana" w:hAnsi="Verdana"/>
                <w:bCs/>
                <w:sz w:val="20"/>
                <w:szCs w:val="20"/>
                <w:lang w:eastAsia="sl-SI"/>
              </w:rPr>
              <w:t>dr.Branislav Djurdjev</w:t>
            </w:r>
            <w:r>
              <w:rPr>
                <w:rFonts w:ascii="Verdana" w:hAnsi="Verdana"/>
                <w:bCs/>
                <w:sz w:val="20"/>
                <w:szCs w:val="20"/>
                <w:lang w:eastAsia="sl-SI"/>
              </w:rPr>
              <w:t xml:space="preserve">, </w:t>
            </w:r>
            <w:r w:rsidR="007A3B67">
              <w:rPr>
                <w:rFonts w:ascii="Verdana" w:hAnsi="Verdana"/>
                <w:bCs/>
                <w:sz w:val="20"/>
                <w:szCs w:val="20"/>
                <w:lang w:eastAsia="sl-SI"/>
              </w:rPr>
              <w:t>Vice Rector University of Novi Sad</w:t>
            </w:r>
            <w:r>
              <w:rPr>
                <w:rFonts w:ascii="Verdana" w:hAnsi="Verdana"/>
                <w:bCs/>
                <w:sz w:val="20"/>
                <w:szCs w:val="20"/>
                <w:lang w:eastAsia="sl-SI"/>
              </w:rPr>
              <w:t>;</w:t>
            </w:r>
          </w:p>
          <w:p w:rsidR="006F4D56" w:rsidRDefault="006F4D56" w:rsidP="00C6260C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Varaždin Workshop: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 xml:space="preserve"> The role and challenges for regional development institutions – Rapporteur Sonja Ivoš, AZRA – Varaždin County Development Agency;</w:t>
            </w:r>
          </w:p>
          <w:p w:rsidR="006F4D56" w:rsidRDefault="006F4D56" w:rsidP="00C6260C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Podgorica Workshop: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  <w:r w:rsidR="006777A6">
              <w:rPr>
                <w:rFonts w:ascii="Verdana" w:hAnsi="Verdana"/>
                <w:sz w:val="20"/>
                <w:szCs w:val="20"/>
                <w:lang w:eastAsia="sl-SI"/>
              </w:rPr>
              <w:t>Vocational training for SMEs – Rapporteur Lola Radulović, NASME – Directorate for SME development;</w:t>
            </w:r>
          </w:p>
          <w:p w:rsidR="006777A6" w:rsidRPr="006F4D56" w:rsidRDefault="006777A6" w:rsidP="00C6260C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Tešanj Workshop: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 xml:space="preserve"> Development of Human capital for the needs of the economy – Rapporteur dr.Ismar Alagić, ARTECO – Wood Technology Centre Ltd</w:t>
            </w: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lastRenderedPageBreak/>
              <w:t>12.00</w:t>
            </w:r>
          </w:p>
        </w:tc>
        <w:tc>
          <w:tcPr>
            <w:tcW w:w="0" w:type="auto"/>
            <w:vAlign w:val="center"/>
          </w:tcPr>
          <w:p w:rsidR="006B1250" w:rsidRPr="00B84576" w:rsidRDefault="007E0C94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Contribution of International and Regional Entities towards Human Capital D</w:t>
            </w:r>
            <w:r w:rsidR="006B1250"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ev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elopment and a more balanced Brain Circulation in the R</w:t>
            </w:r>
            <w:r w:rsidR="006B1250"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egion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  <w:t>– Argentina Szabados, International Organisation for Migration (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>IOM)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br/>
              <w:t>– Tania Friederichs, DG Research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>, European Commission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  <w:t>– Jürgen Schick, Task Force Fostering and Building Human Capital of the RCC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  <w:t xml:space="preserve">– Aspasija Hadžišče, Agency for Education Reform Initiatives of South Eastern 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Europe </w:t>
            </w: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EC7946" w:rsidRPr="00EC794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EC7946">
              <w:rPr>
                <w:rFonts w:ascii="Verdana" w:hAnsi="Verdana"/>
                <w:sz w:val="20"/>
                <w:szCs w:val="20"/>
                <w:lang w:eastAsia="sl-SI"/>
              </w:rPr>
              <w:t>13.00</w:t>
            </w:r>
          </w:p>
          <w:p w:rsidR="006B1250" w:rsidRPr="00712150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  <w:r w:rsidRPr="00EC7946">
              <w:rPr>
                <w:rFonts w:ascii="Verdana" w:hAnsi="Verdana"/>
                <w:sz w:val="20"/>
                <w:szCs w:val="20"/>
                <w:lang w:eastAsia="sl-SI"/>
              </w:rPr>
              <w:t>14.</w:t>
            </w:r>
            <w:r w:rsidR="00123DD5">
              <w:rPr>
                <w:rFonts w:ascii="Verdana" w:hAnsi="Verdana"/>
                <w:sz w:val="20"/>
                <w:szCs w:val="20"/>
                <w:lang w:eastAsia="sl-SI"/>
              </w:rPr>
              <w:t>15</w:t>
            </w:r>
            <w:r w:rsidRPr="00712150">
              <w:rPr>
                <w:rFonts w:ascii="Verdana" w:hAnsi="Verdana"/>
                <w:i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B1250" w:rsidRPr="00712150" w:rsidRDefault="006B1250" w:rsidP="009B3716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  <w:r w:rsidRPr="00712150">
              <w:rPr>
                <w:rFonts w:ascii="Verdana" w:hAnsi="Verdana"/>
                <w:bCs/>
                <w:i/>
                <w:sz w:val="20"/>
                <w:szCs w:val="20"/>
                <w:lang w:eastAsia="sl-SI"/>
              </w:rPr>
              <w:t>Lunch</w:t>
            </w:r>
          </w:p>
        </w:tc>
      </w:tr>
      <w:tr w:rsidR="006B1250" w:rsidRPr="00B84576">
        <w:trPr>
          <w:tblCellSpacing w:w="15" w:type="dxa"/>
        </w:trPr>
        <w:tc>
          <w:tcPr>
            <w:tcW w:w="10416" w:type="dxa"/>
            <w:gridSpan w:val="2"/>
            <w:vAlign w:val="center"/>
          </w:tcPr>
          <w:p w:rsidR="006B1250" w:rsidRPr="00712150" w:rsidRDefault="006B1250" w:rsidP="009B3716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  <w:r w:rsidRPr="00712150">
              <w:rPr>
                <w:rFonts w:ascii="Verdana" w:hAnsi="Verdana"/>
                <w:i/>
                <w:sz w:val="20"/>
                <w:szCs w:val="20"/>
                <w:lang w:eastAsia="sl-SI"/>
              </w:rPr>
              <w:t> </w:t>
            </w:r>
          </w:p>
        </w:tc>
      </w:tr>
      <w:tr w:rsidR="006B1250" w:rsidRPr="00B84576">
        <w:trPr>
          <w:tblCellSpacing w:w="15" w:type="dxa"/>
        </w:trPr>
        <w:tc>
          <w:tcPr>
            <w:tcW w:w="10416" w:type="dxa"/>
            <w:gridSpan w:val="2"/>
            <w:vAlign w:val="center"/>
          </w:tcPr>
          <w:p w:rsidR="006B1250" w:rsidRPr="00712150" w:rsidRDefault="002E3279" w:rsidP="006B1250">
            <w:pPr>
              <w:widowControl/>
              <w:autoSpaceDE/>
              <w:autoSpaceDN/>
              <w:ind w:left="567"/>
              <w:rPr>
                <w:rFonts w:ascii="Verdana" w:hAnsi="Verdana"/>
                <w:color w:val="0070C0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b/>
                <w:bCs/>
                <w:color w:val="0070C0"/>
                <w:sz w:val="20"/>
                <w:lang w:eastAsia="sl-SI"/>
              </w:rPr>
              <w:t xml:space="preserve">                    </w:t>
            </w:r>
            <w:r w:rsidR="006B1250" w:rsidRPr="00712150">
              <w:rPr>
                <w:rFonts w:ascii="Verdana" w:hAnsi="Verdana"/>
                <w:b/>
                <w:bCs/>
                <w:color w:val="0070C0"/>
                <w:sz w:val="20"/>
                <w:lang w:eastAsia="sl-SI"/>
              </w:rPr>
              <w:t>HUMAN CAPITAL DEVELOPMENT AND MIGRATION MANAGEMENT IN EU</w:t>
            </w:r>
          </w:p>
        </w:tc>
      </w:tr>
      <w:tr w:rsidR="006B1250" w:rsidRPr="00B84576">
        <w:trPr>
          <w:tblCellSpacing w:w="15" w:type="dxa"/>
        </w:trPr>
        <w:tc>
          <w:tcPr>
            <w:tcW w:w="10416" w:type="dxa"/>
            <w:gridSpan w:val="2"/>
            <w:vAlign w:val="center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 </w:t>
            </w: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123DD5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14.15</w:t>
            </w:r>
          </w:p>
        </w:tc>
        <w:tc>
          <w:tcPr>
            <w:tcW w:w="0" w:type="auto"/>
            <w:vAlign w:val="center"/>
          </w:tcPr>
          <w:p w:rsidR="006B1250" w:rsidRPr="00B84576" w:rsidRDefault="006B1250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Education &amp; Training Systems for the Knowledge-based Competitive Economy and Society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</w:p>
          <w:p w:rsidR="006B1250" w:rsidRPr="002E6EEB" w:rsidRDefault="00FD55C1" w:rsidP="003631D4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»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>Human Capital Situation: Europe versus our Global Comp</w:t>
            </w:r>
            <w:r w:rsidR="00E34410">
              <w:rPr>
                <w:rFonts w:ascii="Verdana" w:hAnsi="Verdana"/>
                <w:sz w:val="20"/>
                <w:szCs w:val="20"/>
                <w:lang w:eastAsia="sl-SI"/>
              </w:rPr>
              <w:t>etitors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>«</w:t>
            </w:r>
            <w:r w:rsidR="00E34410">
              <w:rPr>
                <w:rFonts w:ascii="Verdana" w:hAnsi="Verdana"/>
                <w:sz w:val="20"/>
                <w:szCs w:val="20"/>
                <w:lang w:eastAsia="sl-SI"/>
              </w:rPr>
              <w:t xml:space="preserve"> - David White, European 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Commission, currently at European University Institute, Florence; </w:t>
            </w:r>
            <w:r w:rsidRPr="002E6EEB">
              <w:rPr>
                <w:rFonts w:ascii="Verdana" w:hAnsi="Verdana"/>
                <w:sz w:val="20"/>
                <w:szCs w:val="20"/>
                <w:lang w:eastAsia="sl-SI"/>
              </w:rPr>
              <w:t>»</w:t>
            </w:r>
            <w:r w:rsidR="006B1250" w:rsidRPr="002E6EEB">
              <w:rPr>
                <w:rFonts w:ascii="Verdana" w:hAnsi="Verdana"/>
                <w:sz w:val="20"/>
                <w:szCs w:val="20"/>
                <w:lang w:eastAsia="sl-SI"/>
              </w:rPr>
              <w:t>M</w:t>
            </w:r>
            <w:r w:rsidRPr="002E6EEB">
              <w:rPr>
                <w:rFonts w:ascii="Verdana" w:hAnsi="Verdana"/>
                <w:sz w:val="20"/>
                <w:szCs w:val="20"/>
                <w:lang w:eastAsia="sl-SI"/>
              </w:rPr>
              <w:t xml:space="preserve">easuring the Regional Dimension </w:t>
            </w:r>
            <w:r w:rsidR="006B1250" w:rsidRPr="002E6EEB">
              <w:rPr>
                <w:rFonts w:ascii="Verdana" w:hAnsi="Verdana"/>
                <w:sz w:val="20"/>
                <w:szCs w:val="20"/>
                <w:lang w:eastAsia="sl-SI"/>
              </w:rPr>
              <w:t>of Human Capital</w:t>
            </w:r>
            <w:r w:rsidRPr="002E6EEB">
              <w:rPr>
                <w:rFonts w:ascii="Verdana" w:hAnsi="Verdana"/>
                <w:sz w:val="20"/>
                <w:szCs w:val="20"/>
                <w:lang w:eastAsia="sl-SI"/>
              </w:rPr>
              <w:t xml:space="preserve">«- </w:t>
            </w:r>
            <w:r w:rsidR="002E6EEB" w:rsidRPr="002E6EEB">
              <w:rPr>
                <w:rFonts w:ascii="Verdana" w:hAnsi="Verdana"/>
                <w:sz w:val="20"/>
                <w:szCs w:val="20"/>
                <w:lang w:eastAsia="sl-SI"/>
              </w:rPr>
              <w:t xml:space="preserve">Christian Dreger, </w:t>
            </w:r>
            <w:r w:rsidR="003631D4">
              <w:rPr>
                <w:rFonts w:ascii="Verdana" w:hAnsi="Verdana"/>
                <w:sz w:val="20"/>
                <w:szCs w:val="20"/>
                <w:lang w:eastAsia="sl-SI"/>
              </w:rPr>
              <w:t>German Institute for Economic Research (</w:t>
            </w:r>
            <w:r w:rsidR="002E6EEB" w:rsidRPr="002E6EEB">
              <w:rPr>
                <w:rFonts w:ascii="Verdana" w:hAnsi="Verdana"/>
                <w:sz w:val="20"/>
                <w:szCs w:val="20"/>
                <w:lang w:eastAsia="sl-SI"/>
              </w:rPr>
              <w:t xml:space="preserve">DIW </w:t>
            </w:r>
            <w:r w:rsidR="006B1250" w:rsidRPr="002E6EEB">
              <w:rPr>
                <w:rFonts w:ascii="Verdana" w:hAnsi="Verdana"/>
                <w:sz w:val="20"/>
                <w:szCs w:val="20"/>
                <w:lang w:eastAsia="sl-SI"/>
              </w:rPr>
              <w:t>Berlin</w:t>
            </w:r>
            <w:r w:rsidR="003631D4">
              <w:rPr>
                <w:rFonts w:ascii="Verdana" w:hAnsi="Verdana"/>
                <w:sz w:val="20"/>
                <w:szCs w:val="20"/>
                <w:lang w:eastAsia="sl-SI"/>
              </w:rPr>
              <w:t>)</w:t>
            </w:r>
          </w:p>
          <w:p w:rsidR="006B1250" w:rsidRDefault="002E6EEB" w:rsidP="009B3716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»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Bologna 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>Process – W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>hy is it imperative and an overall assessment of achievements and problems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>«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- prof.Pavel Zgaga, University of Ljubljana; Lucy Symons, </w:t>
            </w:r>
            <w:r w:rsidR="00D8381D">
              <w:rPr>
                <w:rFonts w:ascii="Verdana" w:hAnsi="Verdana"/>
                <w:sz w:val="20"/>
                <w:szCs w:val="20"/>
                <w:lang w:eastAsia="sl-SI"/>
              </w:rPr>
              <w:t>Ch</w:t>
            </w:r>
            <w:r w:rsidR="00123DD5">
              <w:rPr>
                <w:rFonts w:ascii="Verdana" w:hAnsi="Verdana"/>
                <w:sz w:val="20"/>
                <w:szCs w:val="20"/>
                <w:lang w:eastAsia="sl-SI"/>
              </w:rPr>
              <w:t>ief Communication and Networks O</w:t>
            </w:r>
            <w:r w:rsidR="00D8381D">
              <w:rPr>
                <w:rFonts w:ascii="Verdana" w:hAnsi="Verdana"/>
                <w:sz w:val="20"/>
                <w:szCs w:val="20"/>
                <w:lang w:eastAsia="sl-SI"/>
              </w:rPr>
              <w:t xml:space="preserve">fficer, 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AIESEC International </w:t>
            </w:r>
          </w:p>
          <w:p w:rsidR="006B1250" w:rsidRDefault="00FD55C1" w:rsidP="009B3716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FD55C1">
              <w:rPr>
                <w:rFonts w:ascii="Verdana" w:hAnsi="Verdana"/>
                <w:sz w:val="20"/>
                <w:szCs w:val="20"/>
                <w:lang w:eastAsia="sl-SI"/>
              </w:rPr>
              <w:t>»The Skills needs for engineering in the 21th century- E</w:t>
            </w:r>
            <w:r w:rsidR="00214AA3">
              <w:rPr>
                <w:rFonts w:ascii="Verdana" w:hAnsi="Verdana"/>
                <w:sz w:val="20"/>
                <w:szCs w:val="20"/>
                <w:lang w:eastAsia="sl-SI"/>
              </w:rPr>
              <w:t>ngineering UK, a case study« –</w:t>
            </w:r>
            <w:r w:rsidRPr="00FD55C1"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  <w:r w:rsidR="006B1250" w:rsidRPr="00FD55C1">
              <w:rPr>
                <w:rFonts w:ascii="Verdana" w:hAnsi="Verdana"/>
                <w:sz w:val="20"/>
                <w:szCs w:val="20"/>
                <w:lang w:eastAsia="sl-SI"/>
              </w:rPr>
              <w:t xml:space="preserve">Paul Jackson, </w:t>
            </w:r>
            <w:r w:rsidRPr="00FD55C1">
              <w:rPr>
                <w:rFonts w:ascii="Verdana" w:hAnsi="Verdana"/>
                <w:sz w:val="20"/>
                <w:szCs w:val="20"/>
                <w:lang w:eastAsia="sl-SI"/>
              </w:rPr>
              <w:t>Chief Executive, The Engineering and Technology Board</w:t>
            </w:r>
            <w:r w:rsidR="006B1250" w:rsidRPr="00FD55C1">
              <w:rPr>
                <w:rFonts w:ascii="Verdana" w:hAnsi="Verdana"/>
                <w:sz w:val="20"/>
                <w:szCs w:val="20"/>
                <w:lang w:eastAsia="sl-SI"/>
              </w:rPr>
              <w:t>, London</w:t>
            </w:r>
          </w:p>
          <w:p w:rsidR="00DE14F8" w:rsidRDefault="00DE14F8" w:rsidP="009B3716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»Enhancing the Intellectual Capital Management in Innovation and Research Centres« - Gabriele Gatti, Director Strategic Planning, AREA Science Park Trieste</w:t>
            </w:r>
          </w:p>
          <w:p w:rsidR="006B1250" w:rsidRPr="003631D4" w:rsidRDefault="002E6EEB" w:rsidP="003631D4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3631D4">
              <w:rPr>
                <w:rFonts w:ascii="Verdana" w:hAnsi="Verdana"/>
                <w:sz w:val="20"/>
                <w:szCs w:val="20"/>
                <w:lang w:eastAsia="sl-SI"/>
              </w:rPr>
              <w:t>»</w:t>
            </w:r>
            <w:r w:rsidR="006B1250" w:rsidRPr="003631D4">
              <w:rPr>
                <w:rFonts w:ascii="Verdana" w:hAnsi="Verdana"/>
                <w:sz w:val="20"/>
                <w:szCs w:val="20"/>
                <w:lang w:eastAsia="sl-SI"/>
              </w:rPr>
              <w:t xml:space="preserve">Possibilities and Challenges of Corporate HR Development – </w:t>
            </w:r>
            <w:smartTag w:uri="urn:schemas-microsoft-com:office:smarttags" w:element="PersonName">
              <w:r w:rsidR="006B1250" w:rsidRPr="003631D4">
                <w:rPr>
                  <w:rFonts w:ascii="Verdana" w:hAnsi="Verdana"/>
                  <w:sz w:val="20"/>
                  <w:szCs w:val="20"/>
                  <w:lang w:eastAsia="sl-SI"/>
                </w:rPr>
                <w:t>Steven Price</w:t>
              </w:r>
            </w:smartTag>
            <w:r w:rsidR="006B1250" w:rsidRPr="003631D4">
              <w:rPr>
                <w:rFonts w:ascii="Verdana" w:hAnsi="Verdana"/>
                <w:sz w:val="20"/>
                <w:szCs w:val="20"/>
                <w:lang w:eastAsia="sl-SI"/>
              </w:rPr>
              <w:t xml:space="preserve">, Executive Director </w:t>
            </w:r>
            <w:r w:rsidR="003631D4" w:rsidRPr="003631D4">
              <w:rPr>
                <w:rStyle w:val="Emphasis"/>
                <w:rFonts w:ascii="Verdana" w:hAnsi="Verdana" w:cs="Arial"/>
                <w:b w:val="0"/>
                <w:color w:val="000000"/>
                <w:sz w:val="20"/>
              </w:rPr>
              <w:t>European Institute for Industrial Leadership</w:t>
            </w:r>
            <w:r w:rsidR="003631D4" w:rsidRPr="003631D4">
              <w:rPr>
                <w:rFonts w:ascii="Verdana" w:hAnsi="Verdana"/>
                <w:sz w:val="20"/>
                <w:szCs w:val="20"/>
                <w:lang w:eastAsia="sl-SI"/>
              </w:rPr>
              <w:t xml:space="preserve"> (</w:t>
            </w:r>
            <w:r w:rsidR="006B1250" w:rsidRPr="003631D4">
              <w:rPr>
                <w:rFonts w:ascii="Verdana" w:hAnsi="Verdana"/>
                <w:sz w:val="20"/>
                <w:szCs w:val="20"/>
                <w:lang w:eastAsia="sl-SI"/>
              </w:rPr>
              <w:t>EIIL</w:t>
            </w:r>
            <w:r w:rsidR="003631D4" w:rsidRPr="003631D4">
              <w:rPr>
                <w:rFonts w:ascii="Verdana" w:hAnsi="Verdana"/>
                <w:sz w:val="20"/>
                <w:szCs w:val="20"/>
                <w:lang w:eastAsia="sl-SI"/>
              </w:rPr>
              <w:t>)</w:t>
            </w:r>
            <w:r w:rsidR="006B1250" w:rsidRPr="003631D4">
              <w:rPr>
                <w:rFonts w:ascii="Verdana" w:hAnsi="Verdana"/>
                <w:sz w:val="20"/>
                <w:szCs w:val="20"/>
                <w:lang w:eastAsia="sl-SI"/>
              </w:rPr>
              <w:t>;</w:t>
            </w:r>
            <w:r w:rsidR="008C2609" w:rsidRPr="003631D4"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  <w:r w:rsidR="006B1250" w:rsidRPr="003631D4">
              <w:rPr>
                <w:rFonts w:ascii="Verdana" w:hAnsi="Verdana"/>
                <w:sz w:val="20"/>
                <w:szCs w:val="20"/>
                <w:lang w:eastAsia="sl-SI"/>
              </w:rPr>
              <w:t xml:space="preserve">Patrick Bouts, Vice President Human Capital Development, ING Bank </w:t>
            </w: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EC794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EC7946">
              <w:rPr>
                <w:rFonts w:ascii="Verdana" w:hAnsi="Verdana"/>
                <w:sz w:val="20"/>
                <w:szCs w:val="20"/>
                <w:lang w:eastAsia="sl-SI"/>
              </w:rPr>
              <w:t>16.00 16.30</w:t>
            </w:r>
          </w:p>
        </w:tc>
        <w:tc>
          <w:tcPr>
            <w:tcW w:w="0" w:type="auto"/>
            <w:vAlign w:val="center"/>
          </w:tcPr>
          <w:p w:rsidR="006B1250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bCs/>
                <w:i/>
                <w:sz w:val="20"/>
                <w:szCs w:val="20"/>
                <w:lang w:eastAsia="sl-SI"/>
              </w:rPr>
            </w:pPr>
            <w:r w:rsidRPr="002E6EEB">
              <w:rPr>
                <w:rFonts w:ascii="Verdana" w:hAnsi="Verdana"/>
                <w:bCs/>
                <w:i/>
                <w:sz w:val="20"/>
                <w:szCs w:val="20"/>
                <w:lang w:eastAsia="sl-SI"/>
              </w:rPr>
              <w:t>Coffee Break</w:t>
            </w:r>
          </w:p>
          <w:p w:rsidR="00712150" w:rsidRPr="002E6EEB" w:rsidRDefault="00712150" w:rsidP="006B1250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16.30</w:t>
            </w:r>
          </w:p>
        </w:tc>
        <w:tc>
          <w:tcPr>
            <w:tcW w:w="0" w:type="auto"/>
            <w:vAlign w:val="center"/>
          </w:tcPr>
          <w:p w:rsidR="006B1250" w:rsidRPr="00B84576" w:rsidRDefault="006B1250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Strategies and Management Schemes for I</w:t>
            </w:r>
            <w:r w:rsidR="007E0C94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nternational Migrations of the Highly Skilled P</w:t>
            </w:r>
            <w:r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ersonnel</w:t>
            </w:r>
          </w:p>
          <w:p w:rsidR="00162154" w:rsidRPr="00712150" w:rsidRDefault="003631D4" w:rsidP="0038034F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</w:rPr>
              <w:t>»</w:t>
            </w:r>
            <w:r w:rsidR="00162154" w:rsidRPr="003631D4">
              <w:rPr>
                <w:rFonts w:ascii="Verdana" w:hAnsi="Verdana"/>
                <w:sz w:val="20"/>
                <w:szCs w:val="20"/>
                <w:lang w:val="en-US"/>
              </w:rPr>
              <w:t>Migration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s of Highly Skilled Personnel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>«</w:t>
            </w:r>
            <w:r w:rsidR="00162154" w:rsidRPr="003631D4">
              <w:rPr>
                <w:rFonts w:ascii="Verdana" w:hAnsi="Verdana"/>
                <w:sz w:val="20"/>
                <w:szCs w:val="20"/>
                <w:lang w:val="en-US"/>
              </w:rPr>
              <w:t>- Dr.Piyasiri Wickramasekara, Senior Migration Specialist, International Labour Office </w:t>
            </w:r>
            <w:r w:rsidR="0038034F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="00162154" w:rsidRPr="003631D4">
              <w:rPr>
                <w:rFonts w:ascii="Verdana" w:hAnsi="Verdana"/>
                <w:sz w:val="20"/>
                <w:szCs w:val="20"/>
                <w:lang w:val="en-US"/>
              </w:rPr>
              <w:t>ILO</w:t>
            </w:r>
            <w:r w:rsidR="0038034F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  <w:p w:rsidR="00162154" w:rsidRDefault="00162154" w:rsidP="00162154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»Managing International Researchers Migrations through European Partnership for Researchers« - Dr.Sohail Luka,</w:t>
            </w:r>
            <w:r w:rsidRPr="008D6562">
              <w:rPr>
                <w:rFonts w:ascii="Verdana" w:hAnsi="Verdana"/>
                <w:sz w:val="20"/>
                <w:szCs w:val="20"/>
                <w:lang w:eastAsia="sl-SI"/>
              </w:rPr>
              <w:t xml:space="preserve"> DG Research, European Commission</w:t>
            </w:r>
            <w:r w:rsidRPr="00FD55C1"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</w:p>
          <w:p w:rsidR="00214AA3" w:rsidRPr="00B84576" w:rsidRDefault="00214AA3" w:rsidP="00214AA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»The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Impact 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>of B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rain 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>C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irculation on Europe’s Competitiveness - dr.Silva Mežnarić, Senior Research Fellow, IMIN, Zagreb </w:t>
            </w:r>
          </w:p>
          <w:p w:rsidR="00162154" w:rsidRDefault="00214AA3" w:rsidP="00214AA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 xml:space="preserve"> »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>The R</w:t>
            </w:r>
            <w:r w:rsidR="00162154">
              <w:rPr>
                <w:rFonts w:ascii="Verdana" w:hAnsi="Verdana"/>
                <w:sz w:val="20"/>
                <w:szCs w:val="20"/>
                <w:lang w:eastAsia="sl-SI"/>
              </w:rPr>
              <w:t>ole of Regions</w:t>
            </w:r>
            <w:r w:rsidR="00162154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>in t</w:t>
            </w:r>
            <w:r w:rsidR="00162154" w:rsidRPr="00B84576">
              <w:rPr>
                <w:rFonts w:ascii="Verdana" w:hAnsi="Verdana"/>
                <w:sz w:val="20"/>
                <w:szCs w:val="20"/>
                <w:lang w:eastAsia="sl-SI"/>
              </w:rPr>
              <w:t>he Proactive International Migration Po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>licies«</w:t>
            </w:r>
            <w:r w:rsidR="00162154">
              <w:rPr>
                <w:rFonts w:ascii="Verdana" w:hAnsi="Verdana"/>
                <w:sz w:val="20"/>
                <w:szCs w:val="20"/>
                <w:lang w:eastAsia="sl-SI"/>
              </w:rPr>
              <w:t xml:space="preserve"> - </w:t>
            </w:r>
            <w:r w:rsidR="00162154" w:rsidRPr="00B84576">
              <w:rPr>
                <w:rFonts w:ascii="Verdana" w:hAnsi="Verdana"/>
                <w:sz w:val="20"/>
                <w:szCs w:val="20"/>
                <w:lang w:eastAsia="sl-SI"/>
              </w:rPr>
              <w:t>Klaus Klipp, Secretary General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>,</w:t>
            </w:r>
            <w:r w:rsidR="00162154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Association of European Regions, 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>Strasbourg</w:t>
            </w:r>
          </w:p>
          <w:p w:rsidR="00FD55C1" w:rsidRPr="006777A6" w:rsidRDefault="00114B8C" w:rsidP="00214AA3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FD55C1">
              <w:rPr>
                <w:rFonts w:ascii="Verdana" w:hAnsi="Verdana"/>
                <w:sz w:val="20"/>
                <w:szCs w:val="20"/>
                <w:lang w:eastAsia="sl-SI"/>
              </w:rPr>
              <w:t>Panel on selected cases of regional immigration policies by regions members of ERLAI Network – chair</w:t>
            </w:r>
            <w:r w:rsidR="00214AA3">
              <w:rPr>
                <w:rFonts w:ascii="Verdana" w:hAnsi="Verdana"/>
                <w:sz w:val="20"/>
                <w:szCs w:val="20"/>
                <w:lang w:eastAsia="sl-SI"/>
              </w:rPr>
              <w:t xml:space="preserve">ed by </w:t>
            </w:r>
            <w:r w:rsidR="005961B0">
              <w:rPr>
                <w:rFonts w:ascii="Verdana" w:hAnsi="Verdana"/>
                <w:sz w:val="20"/>
                <w:szCs w:val="20"/>
                <w:lang w:eastAsia="sl-SI"/>
              </w:rPr>
              <w:t>Lorenza Badiello</w:t>
            </w:r>
            <w:r w:rsidR="00214AA3">
              <w:rPr>
                <w:rFonts w:ascii="Verdana" w:hAnsi="Verdana"/>
                <w:sz w:val="20"/>
                <w:szCs w:val="20"/>
                <w:lang w:eastAsia="sl-SI"/>
              </w:rPr>
              <w:t xml:space="preserve">, </w:t>
            </w:r>
            <w:r w:rsidR="00123DD5">
              <w:rPr>
                <w:rFonts w:ascii="Verdana" w:hAnsi="Verdana"/>
                <w:sz w:val="20"/>
                <w:szCs w:val="20"/>
                <w:lang w:eastAsia="sl-SI"/>
              </w:rPr>
              <w:t>Director</w:t>
            </w:r>
            <w:r w:rsidR="00F27C17">
              <w:rPr>
                <w:rFonts w:ascii="Verdana" w:hAnsi="Verdana"/>
                <w:sz w:val="20"/>
                <w:szCs w:val="20"/>
                <w:lang w:eastAsia="sl-SI"/>
              </w:rPr>
              <w:t xml:space="preserve"> of </w:t>
            </w:r>
            <w:r w:rsidR="002666B4">
              <w:rPr>
                <w:rFonts w:ascii="Verdana" w:hAnsi="Verdana"/>
                <w:sz w:val="20"/>
                <w:szCs w:val="20"/>
                <w:lang w:eastAsia="sl-SI"/>
              </w:rPr>
              <w:t xml:space="preserve">Regione </w:t>
            </w:r>
            <w:r w:rsidR="00F27C17">
              <w:rPr>
                <w:rFonts w:ascii="Verdana" w:hAnsi="Verdana"/>
                <w:sz w:val="20"/>
                <w:szCs w:val="20"/>
                <w:lang w:eastAsia="sl-SI"/>
              </w:rPr>
              <w:t xml:space="preserve">Emilia Romagna </w:t>
            </w:r>
            <w:r w:rsidR="002666B4">
              <w:rPr>
                <w:rFonts w:ascii="Verdana" w:hAnsi="Verdana"/>
                <w:sz w:val="20"/>
                <w:szCs w:val="20"/>
                <w:lang w:eastAsia="sl-SI"/>
              </w:rPr>
              <w:lastRenderedPageBreak/>
              <w:t xml:space="preserve">EU </w:t>
            </w:r>
            <w:r w:rsidR="00F27C17">
              <w:rPr>
                <w:rFonts w:ascii="Verdana" w:hAnsi="Verdana"/>
                <w:sz w:val="20"/>
                <w:szCs w:val="20"/>
                <w:lang w:eastAsia="sl-SI"/>
              </w:rPr>
              <w:t>Office in Brussels</w:t>
            </w:r>
            <w:r w:rsidR="00123DD5">
              <w:rPr>
                <w:rFonts w:ascii="Verdana" w:hAnsi="Verdana"/>
                <w:sz w:val="20"/>
                <w:szCs w:val="20"/>
                <w:lang w:eastAsia="sl-SI"/>
              </w:rPr>
              <w:t xml:space="preserve"> and ERLAI </w:t>
            </w:r>
            <w:r w:rsidR="00123DD5" w:rsidRPr="00214AA3">
              <w:rPr>
                <w:rFonts w:ascii="Verdana" w:hAnsi="Verdana"/>
                <w:sz w:val="20"/>
                <w:szCs w:val="20"/>
                <w:lang w:val="en-US" w:eastAsia="sl-SI"/>
              </w:rPr>
              <w:t>Coordinator</w:t>
            </w:r>
          </w:p>
          <w:p w:rsidR="006777A6" w:rsidRDefault="006777A6" w:rsidP="006777A6">
            <w:pPr>
              <w:widowControl/>
              <w:autoSpaceDE/>
              <w:autoSpaceDN/>
              <w:spacing w:before="100" w:beforeAutospacing="1" w:after="240"/>
              <w:ind w:left="20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Panelists:</w:t>
            </w:r>
          </w:p>
          <w:p w:rsidR="006777A6" w:rsidRDefault="006777A6" w:rsidP="006777A6">
            <w:pPr>
              <w:widowControl/>
              <w:autoSpaceDE/>
              <w:autoSpaceDN/>
              <w:spacing w:before="100" w:beforeAutospacing="1" w:after="240"/>
              <w:ind w:left="20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2666B4">
              <w:rPr>
                <w:rFonts w:ascii="Verdana" w:hAnsi="Verdana"/>
                <w:sz w:val="20"/>
                <w:szCs w:val="20"/>
                <w:lang w:eastAsia="sl-SI"/>
              </w:rPr>
              <w:t>Oriol Amorós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 xml:space="preserve">, </w:t>
            </w:r>
            <w:r w:rsidR="002666B4">
              <w:rPr>
                <w:rFonts w:ascii="Verdana" w:hAnsi="Verdana"/>
                <w:sz w:val="20"/>
                <w:szCs w:val="20"/>
                <w:lang w:eastAsia="sl-SI"/>
              </w:rPr>
              <w:t>Secretary for Immigration, Department of Social Action and Citizenship, Catalan Government;</w:t>
            </w:r>
          </w:p>
          <w:p w:rsidR="002666B4" w:rsidRPr="008D6562" w:rsidRDefault="002666B4" w:rsidP="006777A6">
            <w:pPr>
              <w:widowControl/>
              <w:autoSpaceDE/>
              <w:autoSpaceDN/>
              <w:spacing w:before="100" w:beforeAutospacing="1" w:after="240"/>
              <w:ind w:left="20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2666B4">
              <w:rPr>
                <w:rFonts w:ascii="Verdana" w:hAnsi="Verdana"/>
                <w:sz w:val="20"/>
                <w:szCs w:val="20"/>
                <w:lang w:eastAsia="sl-SI"/>
              </w:rPr>
              <w:t>Mirella Orlandi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 xml:space="preserve">, Servizio Politiche Europee Relazioni Internazionali, Regional Government Emilia Romagna. </w:t>
            </w:r>
          </w:p>
          <w:p w:rsidR="00FD55C1" w:rsidRPr="00B84576" w:rsidRDefault="00FD55C1" w:rsidP="00FD55C1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123DD5" w:rsidRDefault="00FD55C1" w:rsidP="00EC7946">
            <w:pPr>
              <w:widowControl/>
              <w:autoSpaceDE/>
              <w:autoSpaceDN/>
              <w:ind w:left="489" w:hanging="489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lastRenderedPageBreak/>
              <w:t xml:space="preserve">        </w:t>
            </w:r>
            <w:r w:rsidR="00123DD5">
              <w:rPr>
                <w:rFonts w:ascii="Verdana" w:hAnsi="Verdana"/>
                <w:sz w:val="20"/>
                <w:szCs w:val="20"/>
                <w:lang w:eastAsia="sl-SI"/>
              </w:rPr>
              <w:t>18.00</w:t>
            </w:r>
          </w:p>
          <w:p w:rsidR="006B1250" w:rsidRPr="00B84576" w:rsidRDefault="00123DD5" w:rsidP="00EC7946">
            <w:pPr>
              <w:widowControl/>
              <w:autoSpaceDE/>
              <w:autoSpaceDN/>
              <w:ind w:left="489" w:hanging="489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 xml:space="preserve">   </w:t>
            </w:r>
            <w:r w:rsidR="00EC7946">
              <w:rPr>
                <w:rFonts w:ascii="Verdana" w:hAnsi="Verdana"/>
                <w:sz w:val="20"/>
                <w:szCs w:val="20"/>
                <w:lang w:eastAsia="sl-SI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 xml:space="preserve">  </w:t>
            </w:r>
            <w:r w:rsidR="00EC7946">
              <w:rPr>
                <w:rFonts w:ascii="Verdana" w:hAnsi="Verdana"/>
                <w:sz w:val="20"/>
                <w:szCs w:val="20"/>
                <w:lang w:eastAsia="sl-SI"/>
              </w:rPr>
              <w:t>1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>8.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>3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0" w:type="auto"/>
            <w:vAlign w:val="center"/>
          </w:tcPr>
          <w:p w:rsidR="006B1250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Discussion</w:t>
            </w:r>
          </w:p>
          <w:p w:rsidR="00FD55C1" w:rsidRPr="00B84576" w:rsidRDefault="00FD55C1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38034F" w:rsidRDefault="0038034F" w:rsidP="006B1250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</w:p>
          <w:p w:rsidR="0038034F" w:rsidRDefault="0038034F" w:rsidP="006B1250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</w:p>
          <w:p w:rsidR="006B1250" w:rsidRPr="00712150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  <w:r w:rsidRPr="00712150">
              <w:rPr>
                <w:rFonts w:ascii="Verdana" w:hAnsi="Verdana"/>
                <w:i/>
                <w:sz w:val="20"/>
                <w:szCs w:val="20"/>
                <w:lang w:eastAsia="sl-SI"/>
              </w:rPr>
              <w:t>20.00</w:t>
            </w:r>
          </w:p>
        </w:tc>
        <w:tc>
          <w:tcPr>
            <w:tcW w:w="0" w:type="auto"/>
            <w:vAlign w:val="center"/>
          </w:tcPr>
          <w:p w:rsidR="0038034F" w:rsidRDefault="0038034F" w:rsidP="006B1250">
            <w:pPr>
              <w:widowControl/>
              <w:autoSpaceDE/>
              <w:autoSpaceDN/>
              <w:ind w:left="567"/>
              <w:rPr>
                <w:rFonts w:ascii="Verdana" w:hAnsi="Verdana"/>
                <w:bCs/>
                <w:i/>
                <w:sz w:val="20"/>
                <w:szCs w:val="20"/>
                <w:lang w:eastAsia="sl-SI"/>
              </w:rPr>
            </w:pPr>
          </w:p>
          <w:p w:rsidR="0038034F" w:rsidRDefault="0038034F" w:rsidP="006B1250">
            <w:pPr>
              <w:widowControl/>
              <w:autoSpaceDE/>
              <w:autoSpaceDN/>
              <w:ind w:left="567"/>
              <w:rPr>
                <w:rFonts w:ascii="Verdana" w:hAnsi="Verdana"/>
                <w:bCs/>
                <w:i/>
                <w:sz w:val="20"/>
                <w:szCs w:val="20"/>
                <w:lang w:eastAsia="sl-SI"/>
              </w:rPr>
            </w:pPr>
          </w:p>
          <w:p w:rsidR="006B1250" w:rsidRPr="00712150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712150">
              <w:rPr>
                <w:rFonts w:ascii="Verdana" w:hAnsi="Verdana"/>
                <w:bCs/>
                <w:i/>
                <w:sz w:val="20"/>
                <w:szCs w:val="20"/>
                <w:lang w:eastAsia="sl-SI"/>
              </w:rPr>
              <w:t>Dinner offered by EREF-2009 Partners</w:t>
            </w:r>
            <w:r w:rsidRPr="00712150">
              <w:rPr>
                <w:rFonts w:ascii="Verdana" w:hAnsi="Verdana"/>
                <w:bCs/>
                <w:sz w:val="20"/>
                <w:szCs w:val="20"/>
                <w:lang w:eastAsia="sl-SI"/>
              </w:rPr>
              <w:t>: Styria, Turkey, Ottawa, Friuli Venezia Giulia</w:t>
            </w:r>
          </w:p>
        </w:tc>
      </w:tr>
      <w:tr w:rsidR="006B1250" w:rsidRPr="00B84576">
        <w:trPr>
          <w:tblCellSpacing w:w="15" w:type="dxa"/>
        </w:trPr>
        <w:tc>
          <w:tcPr>
            <w:tcW w:w="10416" w:type="dxa"/>
            <w:gridSpan w:val="2"/>
            <w:vAlign w:val="center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 </w:t>
            </w:r>
          </w:p>
        </w:tc>
      </w:tr>
      <w:tr w:rsidR="006B1250" w:rsidRPr="00B84576">
        <w:trPr>
          <w:tblCellSpacing w:w="15" w:type="dxa"/>
        </w:trPr>
        <w:tc>
          <w:tcPr>
            <w:tcW w:w="10416" w:type="dxa"/>
            <w:gridSpan w:val="2"/>
            <w:vAlign w:val="center"/>
          </w:tcPr>
          <w:p w:rsidR="00FD55C1" w:rsidRDefault="00FD55C1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</w:p>
          <w:p w:rsidR="0038034F" w:rsidRDefault="0038034F" w:rsidP="00712150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u w:val="single"/>
                <w:lang w:eastAsia="sl-SI"/>
              </w:rPr>
            </w:pPr>
          </w:p>
          <w:p w:rsidR="0038034F" w:rsidRDefault="0038034F" w:rsidP="00712150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u w:val="single"/>
                <w:lang w:eastAsia="sl-SI"/>
              </w:rPr>
            </w:pPr>
          </w:p>
          <w:p w:rsidR="0038034F" w:rsidRDefault="0038034F" w:rsidP="00712150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u w:val="single"/>
                <w:lang w:eastAsia="sl-SI"/>
              </w:rPr>
            </w:pPr>
          </w:p>
          <w:p w:rsidR="006B1250" w:rsidRPr="00712150" w:rsidRDefault="006B1250" w:rsidP="00712150">
            <w:pPr>
              <w:widowControl/>
              <w:autoSpaceDE/>
              <w:autoSpaceDN/>
              <w:rPr>
                <w:rFonts w:ascii="Verdana" w:hAnsi="Verdana"/>
                <w:sz w:val="20"/>
                <w:szCs w:val="20"/>
                <w:u w:val="single"/>
                <w:lang w:eastAsia="sl-SI"/>
              </w:rPr>
            </w:pPr>
            <w:r w:rsidRPr="00712150">
              <w:rPr>
                <w:rFonts w:ascii="Verdana" w:hAnsi="Verdana"/>
                <w:sz w:val="20"/>
                <w:szCs w:val="20"/>
                <w:u w:val="single"/>
                <w:lang w:eastAsia="sl-SI"/>
              </w:rPr>
              <w:t>TUESDAY 9 JUNE</w:t>
            </w:r>
          </w:p>
        </w:tc>
      </w:tr>
      <w:tr w:rsidR="006B1250" w:rsidRPr="00B84576">
        <w:trPr>
          <w:tblCellSpacing w:w="15" w:type="dxa"/>
        </w:trPr>
        <w:tc>
          <w:tcPr>
            <w:tcW w:w="10416" w:type="dxa"/>
            <w:gridSpan w:val="2"/>
            <w:vAlign w:val="center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 </w:t>
            </w: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123DD5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09.00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B4585" w:rsidRDefault="00123DD5" w:rsidP="00EC69DD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iCs/>
                <w:sz w:val="20"/>
                <w:szCs w:val="20"/>
                <w:lang w:eastAsia="sl-SI"/>
              </w:rPr>
              <w:t xml:space="preserve">»Role of Regions in Building Knowledge-based Competitiveness«  </w:t>
            </w:r>
            <w:r w:rsidR="00D704C8" w:rsidRPr="003B4585">
              <w:rPr>
                <w:rFonts w:ascii="Verdana" w:hAnsi="Verdana"/>
                <w:iCs/>
                <w:sz w:val="20"/>
                <w:szCs w:val="20"/>
                <w:lang w:eastAsia="sl-SI"/>
              </w:rPr>
              <w:t xml:space="preserve">State Secretary </w:t>
            </w:r>
            <w:r w:rsidR="003B4585">
              <w:rPr>
                <w:rFonts w:ascii="Verdana" w:hAnsi="Verdana"/>
                <w:iCs/>
                <w:sz w:val="20"/>
                <w:szCs w:val="20"/>
                <w:lang w:eastAsia="sl-SI"/>
              </w:rPr>
              <w:t xml:space="preserve">Meta </w:t>
            </w:r>
            <w:r w:rsidR="00D704C8" w:rsidRPr="003B4585">
              <w:rPr>
                <w:rFonts w:ascii="Verdana" w:hAnsi="Verdana"/>
                <w:iCs/>
                <w:sz w:val="20"/>
                <w:szCs w:val="20"/>
                <w:lang w:eastAsia="sl-SI"/>
              </w:rPr>
              <w:t>Vesel-Valentinčič</w:t>
            </w:r>
            <w:r>
              <w:rPr>
                <w:rFonts w:ascii="Verdana" w:hAnsi="Verdana"/>
                <w:iCs/>
                <w:sz w:val="20"/>
                <w:szCs w:val="20"/>
                <w:lang w:eastAsia="sl-SI"/>
              </w:rPr>
              <w:t xml:space="preserve">, </w:t>
            </w:r>
            <w:r w:rsidR="00D704C8" w:rsidRPr="00B84576">
              <w:rPr>
                <w:rFonts w:ascii="Verdana" w:hAnsi="Verdana"/>
                <w:sz w:val="20"/>
                <w:szCs w:val="20"/>
                <w:lang w:eastAsia="sl-SI"/>
              </w:rPr>
              <w:t>Government Office for Local Self-Gove</w:t>
            </w:r>
            <w:r w:rsidR="003B4585">
              <w:rPr>
                <w:rFonts w:ascii="Verdana" w:hAnsi="Verdana"/>
                <w:sz w:val="20"/>
                <w:szCs w:val="20"/>
                <w:lang w:eastAsia="sl-SI"/>
              </w:rPr>
              <w:t>rnment and Regional Policy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>, Slovenia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</w:r>
          </w:p>
          <w:p w:rsidR="006B1250" w:rsidRDefault="00712150" w:rsidP="00EC69DD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»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>Achievements and Challenges of Slovenian Policy on Higher Education and Science</w:t>
            </w:r>
            <w:r w:rsidR="003B4585">
              <w:rPr>
                <w:rFonts w:ascii="Verdana" w:hAnsi="Verdana"/>
                <w:sz w:val="20"/>
                <w:szCs w:val="20"/>
                <w:lang w:eastAsia="sl-SI"/>
              </w:rPr>
              <w:t xml:space="preserve">« – 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State Secretary </w:t>
            </w:r>
            <w:r w:rsidR="003A2C23">
              <w:rPr>
                <w:rFonts w:ascii="Verdana" w:hAnsi="Verdana"/>
                <w:sz w:val="20"/>
                <w:szCs w:val="20"/>
                <w:lang w:eastAsia="sl-SI"/>
              </w:rPr>
              <w:t>Jö</w:t>
            </w:r>
            <w:r w:rsidR="003B4585">
              <w:rPr>
                <w:rFonts w:ascii="Verdana" w:hAnsi="Verdana"/>
                <w:sz w:val="20"/>
                <w:szCs w:val="20"/>
                <w:lang w:eastAsia="sl-SI"/>
              </w:rPr>
              <w:t xml:space="preserve">zsef 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>Gy</w:t>
            </w:r>
            <w:r w:rsidR="003A2C23">
              <w:rPr>
                <w:rFonts w:ascii="Verdana" w:hAnsi="Verdana"/>
                <w:sz w:val="20"/>
                <w:szCs w:val="20"/>
                <w:lang w:eastAsia="sl-SI"/>
              </w:rPr>
              <w:t>örkö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>s, Ministry for Higher Ed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>ucation, Science and Technology, Slovenia</w:t>
            </w:r>
          </w:p>
          <w:p w:rsidR="00712150" w:rsidRPr="00B84576" w:rsidRDefault="007121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9B3716" w:rsidRPr="009B3716">
        <w:trPr>
          <w:tblCellSpacing w:w="15" w:type="dxa"/>
        </w:trPr>
        <w:tc>
          <w:tcPr>
            <w:tcW w:w="1416" w:type="dxa"/>
          </w:tcPr>
          <w:p w:rsidR="006B1250" w:rsidRPr="00B84576" w:rsidRDefault="00123DD5" w:rsidP="009B3716">
            <w:pPr>
              <w:widowControl/>
              <w:autoSpaceDE/>
              <w:autoSpaceDN/>
              <w:ind w:left="567" w:right="-190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09.2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0 </w:t>
            </w:r>
            <w:r w:rsidR="00657298">
              <w:rPr>
                <w:rFonts w:ascii="Verdana" w:hAnsi="Verdana"/>
                <w:sz w:val="20"/>
                <w:szCs w:val="20"/>
                <w:lang w:eastAsia="sl-SI"/>
              </w:rPr>
              <w:t xml:space="preserve">          </w:t>
            </w:r>
          </w:p>
        </w:tc>
        <w:tc>
          <w:tcPr>
            <w:tcW w:w="8970" w:type="dxa"/>
            <w:vAlign w:val="center"/>
          </w:tcPr>
          <w:p w:rsidR="00C65411" w:rsidRDefault="006B1250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9B3716">
              <w:rPr>
                <w:rFonts w:ascii="Verdana" w:hAnsi="Verdana"/>
                <w:sz w:val="20"/>
                <w:szCs w:val="20"/>
                <w:lang w:eastAsia="sl-SI"/>
              </w:rPr>
              <w:t>Towards Comprehensive and Sustainable Human Capital Policy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</w:r>
            <w:r w:rsidR="00712150">
              <w:rPr>
                <w:rFonts w:ascii="Verdana" w:hAnsi="Verdana"/>
                <w:sz w:val="20"/>
                <w:szCs w:val="20"/>
                <w:lang w:eastAsia="sl-SI"/>
              </w:rPr>
              <w:t xml:space="preserve">- 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Prof.Bjorn Asheim, Centr</w:t>
            </w:r>
            <w:r w:rsidR="00712150">
              <w:rPr>
                <w:rFonts w:ascii="Verdana" w:hAnsi="Verdana"/>
                <w:sz w:val="20"/>
                <w:szCs w:val="20"/>
                <w:lang w:eastAsia="sl-SI"/>
              </w:rPr>
              <w:t>e for Innovation, Research, and Competence in the Learning Economy, CIRCLE, Lund U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niversity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</w:r>
            <w:r w:rsidRPr="00712150">
              <w:rPr>
                <w:rFonts w:ascii="Verdana" w:hAnsi="Verdana"/>
                <w:sz w:val="20"/>
                <w:szCs w:val="20"/>
                <w:lang w:eastAsia="sl-SI"/>
              </w:rPr>
              <w:t>Lessons to be learnt from Success Stories at Regional and National Level:</w:t>
            </w:r>
            <w:r w:rsidRPr="00712150">
              <w:rPr>
                <w:rFonts w:ascii="Verdana" w:hAnsi="Verdana"/>
                <w:sz w:val="20"/>
                <w:szCs w:val="20"/>
                <w:lang w:eastAsia="sl-SI"/>
              </w:rPr>
              <w:br/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  <w:t xml:space="preserve">Success Story No.1 </w:t>
            </w:r>
            <w:r w:rsidR="00721C0E">
              <w:rPr>
                <w:rFonts w:ascii="Verdana" w:hAnsi="Verdana"/>
                <w:sz w:val="20"/>
                <w:szCs w:val="20"/>
                <w:lang w:eastAsia="sl-SI"/>
              </w:rPr>
              <w:t xml:space="preserve">  </w:t>
            </w:r>
            <w:r w:rsidR="00721C0E" w:rsidRPr="00721C0E">
              <w:rPr>
                <w:rFonts w:ascii="Verdana" w:hAnsi="Verdana"/>
                <w:b/>
                <w:sz w:val="20"/>
                <w:szCs w:val="20"/>
                <w:lang w:eastAsia="sl-SI"/>
              </w:rPr>
              <w:t>IEDC</w:t>
            </w:r>
            <w:r w:rsidR="00EC7946">
              <w:rPr>
                <w:rFonts w:ascii="Verdana" w:hAnsi="Verdana"/>
                <w:b/>
                <w:sz w:val="20"/>
                <w:szCs w:val="20"/>
                <w:lang w:eastAsia="sl-SI"/>
              </w:rPr>
              <w:t xml:space="preserve"> </w:t>
            </w:r>
            <w:r w:rsidR="00721C0E">
              <w:rPr>
                <w:rFonts w:ascii="Verdana" w:hAnsi="Verdana"/>
                <w:sz w:val="20"/>
                <w:szCs w:val="20"/>
                <w:lang w:eastAsia="sl-SI"/>
              </w:rPr>
              <w:t>-</w:t>
            </w:r>
            <w:r w:rsidR="00EC7946"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  <w:r w:rsidR="00721C0E" w:rsidRPr="0038034F">
              <w:rPr>
                <w:rFonts w:ascii="Verdana" w:hAnsi="Verdana"/>
                <w:i/>
                <w:sz w:val="20"/>
                <w:szCs w:val="20"/>
                <w:lang w:eastAsia="sl-SI"/>
              </w:rPr>
              <w:t>Bled School of Management</w:t>
            </w:r>
            <w:r w:rsidR="00C65411"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  <w:t xml:space="preserve">Success Story No.2 </w:t>
            </w:r>
            <w:r w:rsidR="00721C0E">
              <w:rPr>
                <w:rFonts w:ascii="Verdana" w:hAnsi="Verdana"/>
                <w:sz w:val="20"/>
                <w:szCs w:val="20"/>
                <w:lang w:eastAsia="sl-SI"/>
              </w:rPr>
              <w:t xml:space="preserve">  </w:t>
            </w:r>
            <w:r w:rsidRPr="00721C0E">
              <w:rPr>
                <w:rFonts w:ascii="Verdana" w:hAnsi="Verdana"/>
                <w:b/>
                <w:sz w:val="20"/>
                <w:szCs w:val="20"/>
                <w:lang w:eastAsia="sl-SI"/>
              </w:rPr>
              <w:t>IUIES</w:t>
            </w:r>
            <w:r w:rsidRPr="009B3716">
              <w:rPr>
                <w:rFonts w:ascii="Verdana" w:hAnsi="Verdana"/>
                <w:sz w:val="20"/>
                <w:szCs w:val="20"/>
                <w:lang w:eastAsia="sl-SI"/>
              </w:rPr>
              <w:t>-</w:t>
            </w:r>
            <w:r w:rsidRPr="0038034F">
              <w:rPr>
                <w:rFonts w:ascii="Verdana" w:hAnsi="Verdana"/>
                <w:i/>
                <w:sz w:val="20"/>
                <w:szCs w:val="20"/>
                <w:lang w:eastAsia="sl-SI"/>
              </w:rPr>
              <w:t>International University</w:t>
            </w:r>
            <w:r w:rsidR="00721C0E" w:rsidRPr="0038034F">
              <w:rPr>
                <w:rFonts w:ascii="Verdana" w:hAnsi="Verdana"/>
                <w:i/>
                <w:sz w:val="20"/>
                <w:szCs w:val="20"/>
                <w:lang w:eastAsia="sl-SI"/>
              </w:rPr>
              <w:t xml:space="preserve"> Institute for European Studies</w:t>
            </w:r>
          </w:p>
          <w:p w:rsidR="006B1250" w:rsidRPr="0038034F" w:rsidRDefault="00C65411" w:rsidP="009B3716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Success Story 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No.3 </w:t>
            </w:r>
            <w:r w:rsidR="00721C0E">
              <w:rPr>
                <w:rFonts w:ascii="Verdana" w:hAnsi="Verdana"/>
                <w:sz w:val="20"/>
                <w:szCs w:val="20"/>
                <w:lang w:eastAsia="sl-SI"/>
              </w:rPr>
              <w:t xml:space="preserve">  </w:t>
            </w:r>
            <w:r w:rsidR="006B1250" w:rsidRPr="00721C0E">
              <w:rPr>
                <w:rFonts w:ascii="Verdana" w:hAnsi="Verdana"/>
                <w:b/>
                <w:sz w:val="20"/>
                <w:szCs w:val="20"/>
                <w:lang w:eastAsia="sl-SI"/>
              </w:rPr>
              <w:t>ESC</w:t>
            </w:r>
            <w:r w:rsidR="00F27C17">
              <w:rPr>
                <w:rFonts w:ascii="Verdana" w:hAnsi="Verdana"/>
                <w:b/>
                <w:sz w:val="20"/>
                <w:szCs w:val="20"/>
                <w:lang w:eastAsia="sl-SI"/>
              </w:rPr>
              <w:t xml:space="preserve"> </w:t>
            </w:r>
            <w:r w:rsidR="006B1250" w:rsidRPr="009B3716">
              <w:rPr>
                <w:rFonts w:ascii="Verdana" w:hAnsi="Verdana"/>
                <w:sz w:val="20"/>
                <w:szCs w:val="20"/>
                <w:lang w:eastAsia="sl-SI"/>
              </w:rPr>
              <w:t xml:space="preserve">- </w:t>
            </w:r>
            <w:r w:rsidR="006B1250" w:rsidRPr="0038034F">
              <w:rPr>
                <w:rFonts w:ascii="Verdana" w:hAnsi="Verdana"/>
                <w:i/>
                <w:sz w:val="20"/>
                <w:szCs w:val="20"/>
                <w:lang w:eastAsia="sl-SI"/>
              </w:rPr>
              <w:t>E</w:t>
            </w:r>
            <w:r w:rsidR="00721C0E" w:rsidRPr="0038034F">
              <w:rPr>
                <w:rFonts w:ascii="Verdana" w:hAnsi="Verdana"/>
                <w:i/>
                <w:sz w:val="20"/>
                <w:szCs w:val="20"/>
                <w:lang w:eastAsia="sl-SI"/>
              </w:rPr>
              <w:t>ntrepreneur’s Skills Certificat</w:t>
            </w:r>
            <w:r w:rsidR="00F27C17">
              <w:rPr>
                <w:rFonts w:ascii="Verdana" w:hAnsi="Verdana"/>
                <w:i/>
                <w:sz w:val="20"/>
                <w:szCs w:val="20"/>
                <w:lang w:eastAsia="sl-SI"/>
              </w:rPr>
              <w:t>e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  <w:t xml:space="preserve">Success Story No.4 </w:t>
            </w:r>
            <w:r w:rsidR="00721C0E">
              <w:rPr>
                <w:rFonts w:ascii="Verdana" w:hAnsi="Verdana"/>
                <w:sz w:val="20"/>
                <w:szCs w:val="20"/>
                <w:lang w:eastAsia="sl-SI"/>
              </w:rPr>
              <w:t xml:space="preserve">  </w:t>
            </w:r>
            <w:r w:rsidR="006B1250" w:rsidRPr="00721C0E">
              <w:rPr>
                <w:rFonts w:ascii="Verdana" w:hAnsi="Verdana"/>
                <w:b/>
                <w:sz w:val="20"/>
                <w:szCs w:val="20"/>
                <w:lang w:eastAsia="sl-SI"/>
              </w:rPr>
              <w:t>UK</w:t>
            </w:r>
            <w:r w:rsidR="00721C0E" w:rsidRPr="00721C0E">
              <w:rPr>
                <w:rFonts w:ascii="Verdana" w:hAnsi="Verdana"/>
                <w:b/>
                <w:sz w:val="20"/>
                <w:szCs w:val="20"/>
                <w:lang w:eastAsia="sl-SI"/>
              </w:rPr>
              <w:t>F</w:t>
            </w:r>
            <w:r w:rsidR="00F27C17">
              <w:rPr>
                <w:rFonts w:ascii="Verdana" w:hAnsi="Verdana"/>
                <w:b/>
                <w:sz w:val="20"/>
                <w:szCs w:val="20"/>
                <w:lang w:eastAsia="sl-SI"/>
              </w:rPr>
              <w:t xml:space="preserve"> </w:t>
            </w:r>
            <w:r w:rsidR="00721C0E">
              <w:rPr>
                <w:rFonts w:ascii="Verdana" w:hAnsi="Verdana"/>
                <w:sz w:val="20"/>
                <w:szCs w:val="20"/>
                <w:lang w:eastAsia="sl-SI"/>
              </w:rPr>
              <w:t xml:space="preserve">- </w:t>
            </w:r>
            <w:r w:rsidR="00721C0E" w:rsidRPr="0038034F">
              <w:rPr>
                <w:rFonts w:ascii="Verdana" w:hAnsi="Verdana"/>
                <w:i/>
                <w:sz w:val="20"/>
                <w:szCs w:val="20"/>
                <w:lang w:eastAsia="sl-SI"/>
              </w:rPr>
              <w:t>Unity through Knowledge Fund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  <w:t xml:space="preserve">Success Story No.5 </w:t>
            </w:r>
            <w:r w:rsidR="00721C0E">
              <w:rPr>
                <w:rFonts w:ascii="Verdana" w:hAnsi="Verdana"/>
                <w:sz w:val="20"/>
                <w:szCs w:val="20"/>
                <w:lang w:eastAsia="sl-SI"/>
              </w:rPr>
              <w:t xml:space="preserve">  </w:t>
            </w:r>
            <w:r w:rsidR="006B1250" w:rsidRPr="00721C0E">
              <w:rPr>
                <w:rFonts w:ascii="Verdana" w:hAnsi="Verdana"/>
                <w:b/>
                <w:sz w:val="20"/>
                <w:szCs w:val="20"/>
                <w:lang w:eastAsia="sl-SI"/>
              </w:rPr>
              <w:t>In</w:t>
            </w:r>
            <w:r w:rsidR="00EF4A18" w:rsidRPr="00721C0E">
              <w:rPr>
                <w:rFonts w:ascii="Verdana" w:hAnsi="Verdana"/>
                <w:b/>
                <w:sz w:val="20"/>
                <w:szCs w:val="20"/>
                <w:lang w:eastAsia="sl-SI"/>
              </w:rPr>
              <w:t>L</w:t>
            </w:r>
            <w:r w:rsidR="006B1250" w:rsidRPr="00721C0E">
              <w:rPr>
                <w:rFonts w:ascii="Verdana" w:hAnsi="Verdana"/>
                <w:b/>
                <w:sz w:val="20"/>
                <w:szCs w:val="20"/>
                <w:lang w:eastAsia="sl-SI"/>
              </w:rPr>
              <w:t>oCo</w:t>
            </w:r>
            <w:r w:rsidR="00EF4A18" w:rsidRPr="00721C0E">
              <w:rPr>
                <w:rFonts w:ascii="Verdana" w:hAnsi="Verdana"/>
                <w:b/>
                <w:sz w:val="20"/>
                <w:szCs w:val="20"/>
                <w:lang w:eastAsia="sl-SI"/>
              </w:rPr>
              <w:t xml:space="preserve">m </w:t>
            </w:r>
            <w:r w:rsidR="00721C0E">
              <w:rPr>
                <w:rFonts w:ascii="Verdana" w:hAnsi="Verdana"/>
                <w:sz w:val="20"/>
                <w:szCs w:val="20"/>
                <w:lang w:eastAsia="sl-SI"/>
              </w:rPr>
              <w:t>–</w:t>
            </w:r>
            <w:r w:rsidR="00EF4A18"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  <w:r w:rsidR="00721C0E" w:rsidRPr="0038034F">
              <w:rPr>
                <w:rFonts w:ascii="Verdana" w:hAnsi="Verdana"/>
                <w:i/>
                <w:sz w:val="20"/>
                <w:szCs w:val="20"/>
                <w:lang w:eastAsia="sl-SI"/>
              </w:rPr>
              <w:t>Training Enterpreneurship and Innovation for Regional Development</w:t>
            </w:r>
          </w:p>
          <w:p w:rsidR="00657298" w:rsidRPr="00B84576" w:rsidRDefault="00657298" w:rsidP="009B3716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10.40 11.00</w:t>
            </w:r>
          </w:p>
        </w:tc>
        <w:tc>
          <w:tcPr>
            <w:tcW w:w="0" w:type="auto"/>
            <w:vAlign w:val="center"/>
          </w:tcPr>
          <w:p w:rsidR="006B1250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bCs/>
                <w:sz w:val="20"/>
                <w:szCs w:val="20"/>
                <w:lang w:eastAsia="sl-SI"/>
              </w:rPr>
            </w:pPr>
            <w:r w:rsidRPr="00657298">
              <w:rPr>
                <w:rFonts w:ascii="Verdana" w:hAnsi="Verdana"/>
                <w:bCs/>
                <w:sz w:val="20"/>
                <w:szCs w:val="20"/>
                <w:lang w:eastAsia="sl-SI"/>
              </w:rPr>
              <w:t>Discussion</w:t>
            </w:r>
          </w:p>
          <w:p w:rsidR="00657298" w:rsidRPr="00657298" w:rsidRDefault="00657298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EC7946" w:rsidRDefault="00EC7946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11.00</w:t>
            </w:r>
          </w:p>
          <w:p w:rsidR="006B1250" w:rsidRPr="00EC7946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EC7946">
              <w:rPr>
                <w:rFonts w:ascii="Verdana" w:hAnsi="Verdana"/>
                <w:sz w:val="20"/>
                <w:szCs w:val="20"/>
                <w:lang w:eastAsia="sl-SI"/>
              </w:rPr>
              <w:t>11.30</w:t>
            </w:r>
          </w:p>
        </w:tc>
        <w:tc>
          <w:tcPr>
            <w:tcW w:w="0" w:type="auto"/>
            <w:vAlign w:val="center"/>
          </w:tcPr>
          <w:p w:rsidR="006B1250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bCs/>
                <w:i/>
                <w:sz w:val="20"/>
                <w:szCs w:val="20"/>
                <w:lang w:eastAsia="sl-SI"/>
              </w:rPr>
            </w:pPr>
            <w:r w:rsidRPr="00712150">
              <w:rPr>
                <w:rFonts w:ascii="Verdana" w:hAnsi="Verdana"/>
                <w:bCs/>
                <w:i/>
                <w:sz w:val="20"/>
                <w:szCs w:val="20"/>
                <w:lang w:eastAsia="sl-SI"/>
              </w:rPr>
              <w:t>Coffee Break</w:t>
            </w:r>
          </w:p>
          <w:p w:rsidR="00657298" w:rsidRPr="00712150" w:rsidRDefault="00657298" w:rsidP="006B1250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EC7946" w:rsidRDefault="00EC7946" w:rsidP="00EC69DD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>11.30</w:t>
            </w:r>
          </w:p>
          <w:p w:rsidR="006B1250" w:rsidRPr="00B84576" w:rsidRDefault="006B1250" w:rsidP="00EC69DD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13.00</w:t>
            </w:r>
          </w:p>
        </w:tc>
        <w:tc>
          <w:tcPr>
            <w:tcW w:w="0" w:type="auto"/>
            <w:vAlign w:val="center"/>
          </w:tcPr>
          <w:p w:rsidR="00144988" w:rsidRDefault="00144988" w:rsidP="00EC69DD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b/>
                <w:bCs/>
                <w:color w:val="0070C0"/>
                <w:sz w:val="20"/>
                <w:szCs w:val="20"/>
                <w:lang w:eastAsia="sl-SI"/>
              </w:rPr>
              <w:t>Workshops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br/>
            </w:r>
            <w:r w:rsidR="006B1250" w:rsidRPr="00B84576">
              <w:rPr>
                <w:rFonts w:ascii="Verdana" w:hAnsi="Verdana"/>
                <w:b/>
                <w:bCs/>
                <w:sz w:val="20"/>
                <w:lang w:eastAsia="sl-SI"/>
              </w:rPr>
              <w:t>A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- Second Meeting of Regional</w:t>
            </w:r>
            <w:r>
              <w:rPr>
                <w:rFonts w:ascii="Verdana" w:hAnsi="Verdana"/>
                <w:sz w:val="20"/>
                <w:szCs w:val="20"/>
                <w:lang w:eastAsia="sl-SI"/>
              </w:rPr>
              <w:t>/Local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Lisbon Coordinators </w:t>
            </w:r>
            <w:r w:rsidR="008D6562">
              <w:rPr>
                <w:rFonts w:ascii="Verdana" w:hAnsi="Verdana"/>
                <w:sz w:val="20"/>
                <w:szCs w:val="20"/>
                <w:lang w:eastAsia="sl-SI"/>
              </w:rPr>
              <w:t>(co-organized by Lisbon Regions Network</w:t>
            </w:r>
            <w:r w:rsidR="008C2609">
              <w:rPr>
                <w:rFonts w:ascii="Verdana" w:hAnsi="Verdana"/>
                <w:sz w:val="20"/>
                <w:szCs w:val="20"/>
                <w:lang w:eastAsia="sl-SI"/>
              </w:rPr>
              <w:t>)</w:t>
            </w:r>
            <w:r w:rsidR="008D6562">
              <w:rPr>
                <w:rFonts w:ascii="Verdana" w:hAnsi="Verdana"/>
                <w:sz w:val="20"/>
                <w:szCs w:val="20"/>
                <w:lang w:eastAsia="sl-SI"/>
              </w:rPr>
              <w:t xml:space="preserve">;  </w:t>
            </w:r>
            <w:r w:rsidR="006B1250"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>C</w:t>
            </w:r>
            <w:r w:rsidR="003D71F9">
              <w:rPr>
                <w:rFonts w:ascii="Verdana" w:hAnsi="Verdana"/>
                <w:i/>
                <w:sz w:val="20"/>
                <w:szCs w:val="20"/>
                <w:lang w:eastAsia="sl-SI"/>
              </w:rPr>
              <w:t>o-c</w:t>
            </w:r>
            <w:r w:rsidR="006B1250"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 xml:space="preserve">haired by </w:t>
            </w:r>
            <w:r w:rsidR="00EC7946">
              <w:rPr>
                <w:rFonts w:ascii="Verdana" w:hAnsi="Verdana"/>
                <w:i/>
                <w:sz w:val="20"/>
                <w:szCs w:val="20"/>
                <w:lang w:eastAsia="sl-SI"/>
              </w:rPr>
              <w:t xml:space="preserve">Rita Malavasi, LRN Coordinator, and </w:t>
            </w:r>
            <w:r w:rsidR="00F27C17">
              <w:rPr>
                <w:rFonts w:ascii="Verdana" w:hAnsi="Verdana"/>
                <w:i/>
                <w:sz w:val="20"/>
                <w:szCs w:val="20"/>
                <w:lang w:eastAsia="sl-SI"/>
              </w:rPr>
              <w:t xml:space="preserve">Boris Cizelj, Chair EREF, with an introduction by </w:t>
            </w:r>
            <w:r w:rsidR="006B1250"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>Andreja Je</w:t>
            </w:r>
            <w:r w:rsidR="008C2609">
              <w:rPr>
                <w:rFonts w:ascii="Verdana" w:hAnsi="Verdana"/>
                <w:i/>
                <w:sz w:val="20"/>
                <w:szCs w:val="20"/>
                <w:lang w:eastAsia="sl-SI"/>
              </w:rPr>
              <w:t>rina, State Secretary, Slovenia</w:t>
            </w:r>
          </w:p>
          <w:p w:rsidR="00144988" w:rsidRDefault="006B1250" w:rsidP="00EC69DD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lastRenderedPageBreak/>
              <w:br/>
            </w:r>
            <w:r w:rsidRPr="00B84576">
              <w:rPr>
                <w:rFonts w:ascii="Verdana" w:hAnsi="Verdana"/>
                <w:b/>
                <w:bCs/>
                <w:sz w:val="20"/>
                <w:lang w:eastAsia="sl-SI"/>
              </w:rPr>
              <w:t>B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- Potential and Challenges of Corporate HR Effort 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 xml:space="preserve">; </w:t>
            </w:r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 xml:space="preserve">Chaired by </w:t>
            </w:r>
            <w:smartTag w:uri="urn:schemas-microsoft-com:office:smarttags" w:element="PersonName">
              <w:r w:rsidRPr="00657298">
                <w:rPr>
                  <w:rFonts w:ascii="Verdana" w:hAnsi="Verdana"/>
                  <w:i/>
                  <w:sz w:val="20"/>
                  <w:szCs w:val="20"/>
                  <w:lang w:eastAsia="sl-SI"/>
                </w:rPr>
                <w:t>Steven Price</w:t>
              </w:r>
            </w:smartTag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>, Executive Director E</w:t>
            </w:r>
            <w:r w:rsidR="00F27C17">
              <w:rPr>
                <w:rFonts w:ascii="Verdana" w:hAnsi="Verdana"/>
                <w:i/>
                <w:sz w:val="20"/>
                <w:szCs w:val="20"/>
                <w:lang w:eastAsia="sl-SI"/>
              </w:rPr>
              <w:t>uropean Institute for Industrial Leadership,E</w:t>
            </w:r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>IIL</w:t>
            </w:r>
          </w:p>
          <w:p w:rsidR="00144988" w:rsidRDefault="006B1250" w:rsidP="00EC69DD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br/>
            </w:r>
            <w:r w:rsidRPr="00B84576">
              <w:rPr>
                <w:rFonts w:ascii="Verdana" w:hAnsi="Verdana"/>
                <w:b/>
                <w:bCs/>
                <w:sz w:val="20"/>
                <w:lang w:eastAsia="sl-SI"/>
              </w:rPr>
              <w:t>C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- Public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  <w:r w:rsidR="00F27C17">
              <w:rPr>
                <w:rFonts w:ascii="Verdana" w:hAnsi="Verdana"/>
                <w:sz w:val="20"/>
                <w:szCs w:val="20"/>
                <w:lang w:eastAsia="sl-SI"/>
              </w:rPr>
              <w:t xml:space="preserve">RTD 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>Fun</w:t>
            </w:r>
            <w:r w:rsidR="00F27C17">
              <w:rPr>
                <w:rFonts w:ascii="Verdana" w:hAnsi="Verdana"/>
                <w:sz w:val="20"/>
                <w:szCs w:val="20"/>
                <w:lang w:eastAsia="sl-SI"/>
              </w:rPr>
              <w:t>ding and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 xml:space="preserve"> Development of RTD 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Staff – Follow-up of BIS-RTD Project , </w:t>
            </w:r>
            <w:r w:rsidR="0038034F">
              <w:rPr>
                <w:rFonts w:ascii="Verdana" w:hAnsi="Verdana"/>
                <w:i/>
                <w:sz w:val="20"/>
                <w:szCs w:val="20"/>
                <w:lang w:eastAsia="sl-SI"/>
              </w:rPr>
              <w:t xml:space="preserve">Chaired by </w:t>
            </w:r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>Prof.Stane Pejovnik, University of Ljubljana</w:t>
            </w:r>
          </w:p>
          <w:p w:rsidR="006B1250" w:rsidRDefault="006B1250" w:rsidP="00EC69DD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  <w:r w:rsidRPr="00657298">
              <w:rPr>
                <w:rFonts w:ascii="Verdana" w:hAnsi="Verdana"/>
                <w:b/>
                <w:bCs/>
                <w:sz w:val="20"/>
                <w:lang w:eastAsia="sl-SI"/>
              </w:rPr>
              <w:br/>
            </w:r>
            <w:r w:rsidRPr="00B84576">
              <w:rPr>
                <w:rFonts w:ascii="Verdana" w:hAnsi="Verdana"/>
                <w:b/>
                <w:bCs/>
                <w:sz w:val="20"/>
                <w:lang w:eastAsia="sl-SI"/>
              </w:rPr>
              <w:t>D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- Challenges for Intersectoral and</w:t>
            </w:r>
            <w:r w:rsidR="0038034F">
              <w:rPr>
                <w:rFonts w:ascii="Verdana" w:hAnsi="Verdana"/>
                <w:sz w:val="20"/>
                <w:szCs w:val="20"/>
                <w:lang w:eastAsia="sl-SI"/>
              </w:rPr>
              <w:t xml:space="preserve"> Geographical Brain Circulation, </w:t>
            </w:r>
            <w:r w:rsidR="00F52851">
              <w:rPr>
                <w:rFonts w:ascii="Verdana" w:hAnsi="Verdana"/>
                <w:sz w:val="20"/>
                <w:szCs w:val="20"/>
                <w:lang w:eastAsia="sl-SI"/>
              </w:rPr>
              <w:t xml:space="preserve">             </w:t>
            </w:r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>Chaired by Argentina Szabados, Inter</w:t>
            </w:r>
            <w:r w:rsidR="00657298"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 xml:space="preserve">national Organisation </w:t>
            </w:r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>for Migration</w:t>
            </w:r>
            <w:r w:rsidR="00F27C17">
              <w:rPr>
                <w:rFonts w:ascii="Verdana" w:hAnsi="Verdana"/>
                <w:i/>
                <w:sz w:val="20"/>
                <w:szCs w:val="20"/>
                <w:lang w:eastAsia="sl-SI"/>
              </w:rPr>
              <w:t>,IOM</w:t>
            </w:r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 xml:space="preserve"> </w:t>
            </w:r>
          </w:p>
          <w:p w:rsidR="00657298" w:rsidRPr="00B84576" w:rsidRDefault="00657298" w:rsidP="00EC69DD">
            <w:pPr>
              <w:widowControl/>
              <w:autoSpaceDE/>
              <w:autoSpaceDN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657298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lastRenderedPageBreak/>
              <w:t>13.00–14.00</w:t>
            </w:r>
          </w:p>
        </w:tc>
        <w:tc>
          <w:tcPr>
            <w:tcW w:w="0" w:type="auto"/>
            <w:vAlign w:val="center"/>
          </w:tcPr>
          <w:p w:rsidR="006B1250" w:rsidRDefault="006B1250" w:rsidP="006B1250">
            <w:pPr>
              <w:widowControl/>
              <w:autoSpaceDE/>
              <w:autoSpaceDN/>
              <w:ind w:left="567"/>
              <w:rPr>
                <w:rFonts w:ascii="Verdana" w:hAnsi="Verdana"/>
                <w:bCs/>
                <w:i/>
                <w:sz w:val="20"/>
                <w:szCs w:val="20"/>
                <w:lang w:eastAsia="sl-SI"/>
              </w:rPr>
            </w:pPr>
            <w:r w:rsidRPr="00657298">
              <w:rPr>
                <w:rFonts w:ascii="Verdana" w:hAnsi="Verdana"/>
                <w:bCs/>
                <w:i/>
                <w:sz w:val="20"/>
                <w:szCs w:val="20"/>
                <w:lang w:eastAsia="sl-SI"/>
              </w:rPr>
              <w:t>Lunch</w:t>
            </w:r>
          </w:p>
          <w:p w:rsidR="00657298" w:rsidRPr="00657298" w:rsidRDefault="00657298" w:rsidP="006B1250">
            <w:pPr>
              <w:widowControl/>
              <w:autoSpaceDE/>
              <w:autoSpaceDN/>
              <w:ind w:left="567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EC69DD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14.00–14.40</w:t>
            </w:r>
          </w:p>
        </w:tc>
        <w:tc>
          <w:tcPr>
            <w:tcW w:w="0" w:type="auto"/>
            <w:vAlign w:val="center"/>
          </w:tcPr>
          <w:p w:rsidR="00F52851" w:rsidRDefault="006B1250" w:rsidP="00F52851">
            <w:pPr>
              <w:widowControl/>
              <w:autoSpaceDE/>
              <w:autoSpaceDN/>
              <w:spacing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EC69DD">
              <w:rPr>
                <w:rFonts w:ascii="Verdana" w:hAnsi="Verdana"/>
                <w:b/>
                <w:bCs/>
                <w:color w:val="0070C0"/>
                <w:sz w:val="20"/>
                <w:szCs w:val="20"/>
                <w:lang w:eastAsia="sl-SI"/>
              </w:rPr>
              <w:t>Towards Forum Conclusions and Recommendations</w:t>
            </w:r>
          </w:p>
          <w:p w:rsidR="00F52851" w:rsidRDefault="006B1250" w:rsidP="00F52851">
            <w:pPr>
              <w:widowControl/>
              <w:autoSpaceDE/>
              <w:autoSpaceDN/>
              <w:spacing w:after="240"/>
              <w:ind w:left="567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Reports from Preparatory Workshops and Present</w:t>
            </w:r>
            <w:r w:rsidR="00657298">
              <w:rPr>
                <w:rFonts w:ascii="Verdana" w:hAnsi="Verdana"/>
                <w:sz w:val="20"/>
                <w:szCs w:val="20"/>
                <w:lang w:eastAsia="sl-SI"/>
              </w:rPr>
              <w:t xml:space="preserve">ation of Draft-Recommendations  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by the Workshop Rapporteurs</w:t>
            </w:r>
          </w:p>
          <w:p w:rsidR="002666B4" w:rsidRPr="002666B4" w:rsidRDefault="006B1250" w:rsidP="00F52851">
            <w:pPr>
              <w:widowControl/>
              <w:numPr>
                <w:ilvl w:val="0"/>
                <w:numId w:val="15"/>
              </w:numPr>
              <w:autoSpaceDE/>
              <w:autoSpaceDN/>
              <w:spacing w:after="240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lang w:eastAsia="sl-SI"/>
              </w:rPr>
              <w:t>Ankara Workshop: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Role of Host Institutions in Researcher Exchange Programmes – </w:t>
            </w:r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>Rapporteur Mehmet Gokgoz, TURBO, Brussels</w:t>
            </w:r>
          </w:p>
          <w:p w:rsidR="006B1250" w:rsidRPr="00F52851" w:rsidRDefault="006B1250" w:rsidP="00F52851">
            <w:pPr>
              <w:widowControl/>
              <w:numPr>
                <w:ilvl w:val="0"/>
                <w:numId w:val="15"/>
              </w:numPr>
              <w:autoSpaceDE/>
              <w:autoSpaceDN/>
              <w:spacing w:after="240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F52851">
              <w:rPr>
                <w:rFonts w:ascii="Verdana" w:hAnsi="Verdana"/>
                <w:b/>
                <w:bCs/>
                <w:sz w:val="20"/>
                <w:lang w:eastAsia="sl-SI"/>
              </w:rPr>
              <w:t>Graz Workshop:</w:t>
            </w:r>
            <w:r w:rsidRPr="00F52851">
              <w:rPr>
                <w:rFonts w:ascii="Verdana" w:hAnsi="Verdana"/>
                <w:sz w:val="20"/>
                <w:szCs w:val="20"/>
                <w:lang w:eastAsia="sl-SI"/>
              </w:rPr>
              <w:t xml:space="preserve"> E-Learning for SMEs – </w:t>
            </w:r>
            <w:r w:rsidRPr="00F52851">
              <w:rPr>
                <w:rFonts w:ascii="Verdana" w:hAnsi="Verdana"/>
                <w:i/>
                <w:sz w:val="20"/>
                <w:szCs w:val="20"/>
                <w:lang w:eastAsia="sl-SI"/>
              </w:rPr>
              <w:t xml:space="preserve">Rapporteur Michael Azodanloo, ICS </w:t>
            </w:r>
          </w:p>
          <w:p w:rsidR="002666B4" w:rsidRDefault="006B1250" w:rsidP="00F52851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Verdana" w:hAnsi="Verdana"/>
                <w:i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lang w:eastAsia="sl-SI"/>
              </w:rPr>
              <w:t>Ottawa Workshop: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Lessons of Canadian Migration Policy – </w:t>
            </w:r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>Rapporteur prof.Peter B.Phillips, University of Saskatchewan, Canada</w:t>
            </w:r>
          </w:p>
          <w:p w:rsidR="006B1250" w:rsidRDefault="006B1250" w:rsidP="00F52851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lang w:eastAsia="sl-SI"/>
              </w:rPr>
              <w:t>Gorizia Workshop: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Communication with Brains and Business in Diaspora – </w:t>
            </w:r>
            <w:r w:rsidRPr="00657298">
              <w:rPr>
                <w:rFonts w:ascii="Verdana" w:hAnsi="Verdana"/>
                <w:i/>
                <w:sz w:val="20"/>
                <w:szCs w:val="20"/>
                <w:lang w:eastAsia="sl-SI"/>
              </w:rPr>
              <w:t>Rapporteur prof.Alberto Gasparini, ISIG, University of Trieste</w:t>
            </w: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 </w:t>
            </w:r>
          </w:p>
          <w:p w:rsidR="00F52851" w:rsidRPr="00B84576" w:rsidRDefault="00F52851" w:rsidP="00F52851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EC69DD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14.40–15.00</w:t>
            </w:r>
          </w:p>
        </w:tc>
        <w:tc>
          <w:tcPr>
            <w:tcW w:w="0" w:type="auto"/>
            <w:vAlign w:val="center"/>
          </w:tcPr>
          <w:p w:rsidR="006B1250" w:rsidRDefault="006B1250" w:rsidP="00EC69DD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bCs/>
                <w:sz w:val="20"/>
                <w:szCs w:val="20"/>
                <w:lang w:eastAsia="sl-SI"/>
              </w:rPr>
            </w:pPr>
            <w:r w:rsidRPr="00657298">
              <w:rPr>
                <w:rFonts w:ascii="Verdana" w:hAnsi="Verdana"/>
                <w:bCs/>
                <w:sz w:val="20"/>
                <w:szCs w:val="20"/>
                <w:lang w:eastAsia="sl-SI"/>
              </w:rPr>
              <w:t>Discussion</w:t>
            </w:r>
          </w:p>
          <w:p w:rsidR="00657298" w:rsidRPr="00657298" w:rsidRDefault="00657298" w:rsidP="00EC69DD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F52851" w:rsidP="00F52851">
            <w:pPr>
              <w:widowControl/>
              <w:autoSpaceDE/>
              <w:autoSpaceDN/>
              <w:jc w:val="both"/>
              <w:rPr>
                <w:rFonts w:ascii="Verdana" w:hAnsi="Verdana"/>
                <w:sz w:val="20"/>
                <w:szCs w:val="20"/>
                <w:lang w:eastAsia="sl-SI"/>
              </w:rPr>
            </w:pPr>
            <w:r>
              <w:rPr>
                <w:rFonts w:ascii="Verdana" w:hAnsi="Verdana"/>
                <w:sz w:val="20"/>
                <w:szCs w:val="20"/>
                <w:lang w:eastAsia="sl-SI"/>
              </w:rPr>
              <w:t xml:space="preserve">        </w:t>
            </w:r>
            <w:r w:rsidR="006B1250" w:rsidRPr="00B84576">
              <w:rPr>
                <w:rFonts w:ascii="Verdana" w:hAnsi="Verdana"/>
                <w:sz w:val="20"/>
                <w:szCs w:val="20"/>
                <w:lang w:eastAsia="sl-SI"/>
              </w:rPr>
              <w:t>15.00</w:t>
            </w:r>
          </w:p>
        </w:tc>
        <w:tc>
          <w:tcPr>
            <w:tcW w:w="0" w:type="auto"/>
            <w:vAlign w:val="center"/>
          </w:tcPr>
          <w:p w:rsidR="006B1250" w:rsidRDefault="006B1250" w:rsidP="00EC69DD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 xml:space="preserve">Comments on draft Recommendations by a senior representative of the European Commission </w:t>
            </w:r>
          </w:p>
          <w:p w:rsidR="00657298" w:rsidRPr="00B84576" w:rsidRDefault="00657298" w:rsidP="00EC69DD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EC69DD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>15.15</w:t>
            </w:r>
          </w:p>
        </w:tc>
        <w:tc>
          <w:tcPr>
            <w:tcW w:w="0" w:type="auto"/>
            <w:vAlign w:val="center"/>
          </w:tcPr>
          <w:p w:rsidR="006B1250" w:rsidRPr="00EC69DD" w:rsidRDefault="006B1250" w:rsidP="00EC69DD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color w:val="0070C0"/>
                <w:sz w:val="20"/>
                <w:szCs w:val="20"/>
                <w:lang w:eastAsia="sl-SI"/>
              </w:rPr>
            </w:pPr>
            <w:r w:rsidRPr="00EC69DD">
              <w:rPr>
                <w:rFonts w:ascii="Verdana" w:hAnsi="Verdana"/>
                <w:b/>
                <w:bCs/>
                <w:color w:val="0070C0"/>
                <w:sz w:val="20"/>
                <w:szCs w:val="20"/>
                <w:lang w:eastAsia="sl-SI"/>
              </w:rPr>
              <w:t>Adoption of Forum Recommendations and Nova Gorica Resolution</w:t>
            </w:r>
          </w:p>
        </w:tc>
      </w:tr>
      <w:tr w:rsidR="00657298" w:rsidRPr="00B84576">
        <w:trPr>
          <w:tblCellSpacing w:w="15" w:type="dxa"/>
        </w:trPr>
        <w:tc>
          <w:tcPr>
            <w:tcW w:w="1416" w:type="dxa"/>
          </w:tcPr>
          <w:p w:rsidR="00657298" w:rsidRPr="00B84576" w:rsidRDefault="00657298" w:rsidP="00EC69DD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</w:tcPr>
          <w:p w:rsidR="00657298" w:rsidRPr="00B84576" w:rsidRDefault="00657298" w:rsidP="00EC69DD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B1250" w:rsidRPr="00B84576">
        <w:trPr>
          <w:tblCellSpacing w:w="15" w:type="dxa"/>
        </w:trPr>
        <w:tc>
          <w:tcPr>
            <w:tcW w:w="1416" w:type="dxa"/>
          </w:tcPr>
          <w:p w:rsidR="006B1250" w:rsidRPr="00B84576" w:rsidRDefault="006B1250" w:rsidP="00EC69DD">
            <w:pPr>
              <w:widowControl/>
              <w:autoSpaceDE/>
              <w:autoSpaceDN/>
              <w:ind w:left="567"/>
              <w:jc w:val="both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sz w:val="20"/>
                <w:szCs w:val="20"/>
                <w:lang w:eastAsia="sl-SI"/>
              </w:rPr>
              <w:t xml:space="preserve">15.30 </w:t>
            </w:r>
          </w:p>
        </w:tc>
        <w:tc>
          <w:tcPr>
            <w:tcW w:w="0" w:type="auto"/>
            <w:vAlign w:val="center"/>
          </w:tcPr>
          <w:p w:rsidR="006B1250" w:rsidRPr="00B84576" w:rsidRDefault="006B1250" w:rsidP="00EC69DD">
            <w:pPr>
              <w:widowControl/>
              <w:autoSpaceDE/>
              <w:autoSpaceDN/>
              <w:spacing w:after="180"/>
              <w:ind w:left="567"/>
              <w:jc w:val="both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B84576">
              <w:rPr>
                <w:rFonts w:ascii="Verdana" w:hAnsi="Verdana"/>
                <w:b/>
                <w:bCs/>
                <w:sz w:val="20"/>
                <w:szCs w:val="20"/>
                <w:lang w:eastAsia="sl-SI"/>
              </w:rPr>
              <w:t>Topic and date of EREF-2010 and Closure</w:t>
            </w:r>
          </w:p>
        </w:tc>
      </w:tr>
    </w:tbl>
    <w:p w:rsidR="00A74397" w:rsidRPr="00703781" w:rsidRDefault="00A74397" w:rsidP="006B1250">
      <w:pPr>
        <w:ind w:left="567"/>
        <w:rPr>
          <w:rFonts w:ascii="Calibri" w:hAnsi="Calibri"/>
          <w:color w:val="0070C0"/>
          <w:spacing w:val="4"/>
          <w:sz w:val="22"/>
          <w:szCs w:val="22"/>
          <w:lang w:val="en-US"/>
        </w:rPr>
      </w:pPr>
    </w:p>
    <w:sectPr w:rsidR="00A74397" w:rsidRPr="00703781" w:rsidSect="006B1250">
      <w:pgSz w:w="11909" w:h="16838"/>
      <w:pgMar w:top="1022" w:right="1460" w:bottom="2124" w:left="85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57E" w:rsidRDefault="0048057E">
      <w:r>
        <w:separator/>
      </w:r>
    </w:p>
  </w:endnote>
  <w:endnote w:type="continuationSeparator" w:id="1">
    <w:p w:rsidR="0048057E" w:rsidRDefault="00480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76" w:rsidRDefault="000C1E76" w:rsidP="003913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1E76" w:rsidRDefault="000C1E76" w:rsidP="007F3D5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76" w:rsidRDefault="000C1E76" w:rsidP="003913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D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C1E76" w:rsidRDefault="000C1E76" w:rsidP="007F3D53">
    <w:pPr>
      <w:pStyle w:val="Footer"/>
      <w:ind w:right="360"/>
    </w:pPr>
    <w:r w:rsidRPr="00703781">
      <w:rPr>
        <w:rFonts w:ascii="Calibri" w:hAnsi="Calibri"/>
        <w:i/>
        <w:iCs/>
        <w:sz w:val="22"/>
        <w:szCs w:val="22"/>
        <w:lang w:val="en-US"/>
      </w:rPr>
      <w:t xml:space="preserve">* Draft </w:t>
    </w:r>
    <w:r>
      <w:rPr>
        <w:rFonts w:ascii="Calibri" w:hAnsi="Calibri"/>
        <w:i/>
        <w:iCs/>
        <w:sz w:val="22"/>
        <w:szCs w:val="22"/>
        <w:lang w:val="en-US"/>
      </w:rPr>
      <w:t>23</w:t>
    </w:r>
    <w:r w:rsidRPr="00703781">
      <w:rPr>
        <w:rFonts w:ascii="Calibri" w:hAnsi="Calibri"/>
        <w:i/>
        <w:iCs/>
        <w:sz w:val="22"/>
        <w:szCs w:val="22"/>
        <w:lang w:val="en-US"/>
      </w:rPr>
      <w:t>/05/09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57E" w:rsidRDefault="0048057E">
      <w:r>
        <w:separator/>
      </w:r>
    </w:p>
  </w:footnote>
  <w:footnote w:type="continuationSeparator" w:id="1">
    <w:p w:rsidR="0048057E" w:rsidRDefault="00480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AE3"/>
    <w:multiLevelType w:val="hybridMultilevel"/>
    <w:tmpl w:val="4552B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327B2"/>
    <w:multiLevelType w:val="multilevel"/>
    <w:tmpl w:val="F752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A6E0B"/>
    <w:multiLevelType w:val="hybridMultilevel"/>
    <w:tmpl w:val="F71EC36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A9418F"/>
    <w:multiLevelType w:val="hybridMultilevel"/>
    <w:tmpl w:val="B7CA6C30"/>
    <w:lvl w:ilvl="0" w:tplc="537E673E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B6DC8"/>
    <w:multiLevelType w:val="hybridMultilevel"/>
    <w:tmpl w:val="E4D8D1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CE6327"/>
    <w:multiLevelType w:val="multilevel"/>
    <w:tmpl w:val="2D428AC2"/>
    <w:lvl w:ilvl="0">
      <w:start w:val="1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34"/>
        </w:tabs>
        <w:ind w:left="1434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38"/>
        </w:tabs>
        <w:ind w:left="1938" w:hanging="93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442"/>
        </w:tabs>
        <w:ind w:left="2442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6"/>
        </w:tabs>
        <w:ind w:left="2946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04"/>
        </w:tabs>
        <w:ind w:left="4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68"/>
        </w:tabs>
        <w:ind w:left="49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72"/>
        </w:tabs>
        <w:ind w:left="5472" w:hanging="1440"/>
      </w:pPr>
      <w:rPr>
        <w:rFonts w:hint="default"/>
      </w:rPr>
    </w:lvl>
  </w:abstractNum>
  <w:abstractNum w:abstractNumId="6">
    <w:nsid w:val="30C069D6"/>
    <w:multiLevelType w:val="hybridMultilevel"/>
    <w:tmpl w:val="0534F956"/>
    <w:lvl w:ilvl="0" w:tplc="040C000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</w:abstractNum>
  <w:abstractNum w:abstractNumId="7">
    <w:nsid w:val="32D14BE3"/>
    <w:multiLevelType w:val="hybridMultilevel"/>
    <w:tmpl w:val="ECC4A26C"/>
    <w:lvl w:ilvl="0" w:tplc="537E673E">
      <w:start w:val="11"/>
      <w:numFmt w:val="bullet"/>
      <w:lvlText w:val="–"/>
      <w:lvlJc w:val="left"/>
      <w:pPr>
        <w:tabs>
          <w:tab w:val="num" w:pos="2088"/>
        </w:tabs>
        <w:ind w:left="2088" w:hanging="360"/>
      </w:pPr>
      <w:rPr>
        <w:rFonts w:ascii="Times New Roman" w:eastAsia="Times New Roman" w:hAnsi="Times New Roman" w:cs="Times New Roman" w:hint="default"/>
        <w:b/>
      </w:rPr>
    </w:lvl>
    <w:lvl w:ilvl="1" w:tplc="FFB6B006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8">
    <w:nsid w:val="43221F62"/>
    <w:multiLevelType w:val="hybridMultilevel"/>
    <w:tmpl w:val="7652A0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20DAA"/>
    <w:multiLevelType w:val="hybridMultilevel"/>
    <w:tmpl w:val="DD0CD280"/>
    <w:lvl w:ilvl="0" w:tplc="537E673E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30CEF"/>
    <w:multiLevelType w:val="multilevel"/>
    <w:tmpl w:val="DD92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174073"/>
    <w:multiLevelType w:val="hybridMultilevel"/>
    <w:tmpl w:val="28CEEB16"/>
    <w:lvl w:ilvl="0" w:tplc="537E673E">
      <w:start w:val="11"/>
      <w:numFmt w:val="bullet"/>
      <w:lvlText w:val="–"/>
      <w:lvlJc w:val="left"/>
      <w:pPr>
        <w:tabs>
          <w:tab w:val="num" w:pos="2088"/>
        </w:tabs>
        <w:ind w:left="208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12">
    <w:nsid w:val="5C7B1932"/>
    <w:multiLevelType w:val="hybridMultilevel"/>
    <w:tmpl w:val="9C480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02563"/>
    <w:multiLevelType w:val="multilevel"/>
    <w:tmpl w:val="25FA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1C57FA"/>
    <w:multiLevelType w:val="hybridMultilevel"/>
    <w:tmpl w:val="2AFA46A8"/>
    <w:lvl w:ilvl="0" w:tplc="503A2C98">
      <w:numFmt w:val="bullet"/>
      <w:lvlText w:val="–"/>
      <w:lvlJc w:val="left"/>
      <w:pPr>
        <w:tabs>
          <w:tab w:val="num" w:pos="2088"/>
        </w:tabs>
        <w:ind w:left="2088" w:hanging="360"/>
      </w:pPr>
      <w:rPr>
        <w:rFonts w:ascii="Times New Roman" w:eastAsia="Times New Roman" w:hAnsi="Times New Roman" w:cs="Times New Roman" w:hint="default"/>
        <w:b/>
      </w:rPr>
    </w:lvl>
    <w:lvl w:ilvl="1" w:tplc="FFB6B006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4"/>
  </w:num>
  <w:num w:numId="5">
    <w:abstractNumId w:val="9"/>
  </w:num>
  <w:num w:numId="6">
    <w:abstractNumId w:val="7"/>
  </w:num>
  <w:num w:numId="7">
    <w:abstractNumId w:val="3"/>
  </w:num>
  <w:num w:numId="8">
    <w:abstractNumId w:val="12"/>
  </w:num>
  <w:num w:numId="9">
    <w:abstractNumId w:val="0"/>
  </w:num>
  <w:num w:numId="10">
    <w:abstractNumId w:val="8"/>
  </w:num>
  <w:num w:numId="11">
    <w:abstractNumId w:val="1"/>
  </w:num>
  <w:num w:numId="12">
    <w:abstractNumId w:val="13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397"/>
    <w:rsid w:val="00015BCA"/>
    <w:rsid w:val="000221F6"/>
    <w:rsid w:val="000230BD"/>
    <w:rsid w:val="00023E26"/>
    <w:rsid w:val="000322F9"/>
    <w:rsid w:val="0003539D"/>
    <w:rsid w:val="0005408F"/>
    <w:rsid w:val="00091107"/>
    <w:rsid w:val="000A001D"/>
    <w:rsid w:val="000A7D4E"/>
    <w:rsid w:val="000B3A60"/>
    <w:rsid w:val="000B496F"/>
    <w:rsid w:val="000C1E76"/>
    <w:rsid w:val="000E7233"/>
    <w:rsid w:val="000F1FF7"/>
    <w:rsid w:val="00103A22"/>
    <w:rsid w:val="00104237"/>
    <w:rsid w:val="00114B8C"/>
    <w:rsid w:val="001177BC"/>
    <w:rsid w:val="001207B2"/>
    <w:rsid w:val="00123DD5"/>
    <w:rsid w:val="00144988"/>
    <w:rsid w:val="00162154"/>
    <w:rsid w:val="00164A1A"/>
    <w:rsid w:val="0018295D"/>
    <w:rsid w:val="001853AA"/>
    <w:rsid w:val="001965D9"/>
    <w:rsid w:val="00196B38"/>
    <w:rsid w:val="001A1175"/>
    <w:rsid w:val="001B034F"/>
    <w:rsid w:val="001B4B0B"/>
    <w:rsid w:val="001D1EF0"/>
    <w:rsid w:val="001E7E32"/>
    <w:rsid w:val="001F7E72"/>
    <w:rsid w:val="0021156D"/>
    <w:rsid w:val="00212D2A"/>
    <w:rsid w:val="00214AA3"/>
    <w:rsid w:val="00231BFE"/>
    <w:rsid w:val="002403E2"/>
    <w:rsid w:val="002522E4"/>
    <w:rsid w:val="002666B4"/>
    <w:rsid w:val="00273DD5"/>
    <w:rsid w:val="002849B0"/>
    <w:rsid w:val="002A56E1"/>
    <w:rsid w:val="002C16C4"/>
    <w:rsid w:val="002C24F1"/>
    <w:rsid w:val="002D617D"/>
    <w:rsid w:val="002D78B1"/>
    <w:rsid w:val="002E3279"/>
    <w:rsid w:val="002E6EEB"/>
    <w:rsid w:val="002F1649"/>
    <w:rsid w:val="002F4847"/>
    <w:rsid w:val="00302A0D"/>
    <w:rsid w:val="00302C38"/>
    <w:rsid w:val="003031FE"/>
    <w:rsid w:val="00307ADF"/>
    <w:rsid w:val="00316A21"/>
    <w:rsid w:val="0036162D"/>
    <w:rsid w:val="003631D4"/>
    <w:rsid w:val="003632D4"/>
    <w:rsid w:val="00363847"/>
    <w:rsid w:val="00375AF1"/>
    <w:rsid w:val="0038034F"/>
    <w:rsid w:val="003805D6"/>
    <w:rsid w:val="003913D2"/>
    <w:rsid w:val="003A2C23"/>
    <w:rsid w:val="003A30D4"/>
    <w:rsid w:val="003A3543"/>
    <w:rsid w:val="003B4585"/>
    <w:rsid w:val="003C74EB"/>
    <w:rsid w:val="003D71F9"/>
    <w:rsid w:val="003E6E80"/>
    <w:rsid w:val="003F32A4"/>
    <w:rsid w:val="003F6A5F"/>
    <w:rsid w:val="00400BEC"/>
    <w:rsid w:val="004050BA"/>
    <w:rsid w:val="0044373E"/>
    <w:rsid w:val="00450FAC"/>
    <w:rsid w:val="004545BC"/>
    <w:rsid w:val="0045550A"/>
    <w:rsid w:val="00471A6E"/>
    <w:rsid w:val="0048057E"/>
    <w:rsid w:val="004879A8"/>
    <w:rsid w:val="004B1EFA"/>
    <w:rsid w:val="004F0296"/>
    <w:rsid w:val="004F5E6B"/>
    <w:rsid w:val="005020DE"/>
    <w:rsid w:val="00533921"/>
    <w:rsid w:val="00537E69"/>
    <w:rsid w:val="005459D7"/>
    <w:rsid w:val="00553288"/>
    <w:rsid w:val="00557467"/>
    <w:rsid w:val="00587E0A"/>
    <w:rsid w:val="005925C5"/>
    <w:rsid w:val="005961B0"/>
    <w:rsid w:val="005B00C1"/>
    <w:rsid w:val="005B4B49"/>
    <w:rsid w:val="005C502B"/>
    <w:rsid w:val="005D1264"/>
    <w:rsid w:val="005D373F"/>
    <w:rsid w:val="005D538A"/>
    <w:rsid w:val="005E1D5C"/>
    <w:rsid w:val="005F3F4A"/>
    <w:rsid w:val="005F7FB1"/>
    <w:rsid w:val="0060045E"/>
    <w:rsid w:val="00600EF2"/>
    <w:rsid w:val="0061682E"/>
    <w:rsid w:val="006267A9"/>
    <w:rsid w:val="00626E26"/>
    <w:rsid w:val="0064186A"/>
    <w:rsid w:val="00641DC0"/>
    <w:rsid w:val="00647490"/>
    <w:rsid w:val="006534F0"/>
    <w:rsid w:val="00656144"/>
    <w:rsid w:val="00657298"/>
    <w:rsid w:val="006655E8"/>
    <w:rsid w:val="00667D57"/>
    <w:rsid w:val="00672170"/>
    <w:rsid w:val="006777A6"/>
    <w:rsid w:val="00682268"/>
    <w:rsid w:val="006B1250"/>
    <w:rsid w:val="006C716E"/>
    <w:rsid w:val="006E5CF0"/>
    <w:rsid w:val="006F4316"/>
    <w:rsid w:val="006F4748"/>
    <w:rsid w:val="006F4D56"/>
    <w:rsid w:val="006F57E1"/>
    <w:rsid w:val="00703781"/>
    <w:rsid w:val="00710154"/>
    <w:rsid w:val="00712150"/>
    <w:rsid w:val="00721C0E"/>
    <w:rsid w:val="007269A0"/>
    <w:rsid w:val="00731358"/>
    <w:rsid w:val="0074188A"/>
    <w:rsid w:val="00742931"/>
    <w:rsid w:val="00777B64"/>
    <w:rsid w:val="0078205B"/>
    <w:rsid w:val="0078523F"/>
    <w:rsid w:val="00790060"/>
    <w:rsid w:val="007951BD"/>
    <w:rsid w:val="00797579"/>
    <w:rsid w:val="007A1744"/>
    <w:rsid w:val="007A3B67"/>
    <w:rsid w:val="007A45EA"/>
    <w:rsid w:val="007B1E6B"/>
    <w:rsid w:val="007B530F"/>
    <w:rsid w:val="007C401B"/>
    <w:rsid w:val="007D08C1"/>
    <w:rsid w:val="007D4602"/>
    <w:rsid w:val="007D537D"/>
    <w:rsid w:val="007E0C94"/>
    <w:rsid w:val="007E56AE"/>
    <w:rsid w:val="007E571F"/>
    <w:rsid w:val="007F3D53"/>
    <w:rsid w:val="00803AE2"/>
    <w:rsid w:val="00843D25"/>
    <w:rsid w:val="00860E1E"/>
    <w:rsid w:val="008657E2"/>
    <w:rsid w:val="00867213"/>
    <w:rsid w:val="00875EA2"/>
    <w:rsid w:val="00884AA5"/>
    <w:rsid w:val="00884F5A"/>
    <w:rsid w:val="00886566"/>
    <w:rsid w:val="00887A56"/>
    <w:rsid w:val="008A1495"/>
    <w:rsid w:val="008B05E4"/>
    <w:rsid w:val="008C1C34"/>
    <w:rsid w:val="008C2609"/>
    <w:rsid w:val="008D6562"/>
    <w:rsid w:val="009025D8"/>
    <w:rsid w:val="00910194"/>
    <w:rsid w:val="009143DE"/>
    <w:rsid w:val="009233FE"/>
    <w:rsid w:val="00932592"/>
    <w:rsid w:val="009351F9"/>
    <w:rsid w:val="009365CC"/>
    <w:rsid w:val="00936CC2"/>
    <w:rsid w:val="009564F9"/>
    <w:rsid w:val="00965673"/>
    <w:rsid w:val="0098056C"/>
    <w:rsid w:val="00992DA0"/>
    <w:rsid w:val="009962F7"/>
    <w:rsid w:val="009A146D"/>
    <w:rsid w:val="009A2AC5"/>
    <w:rsid w:val="009A67E9"/>
    <w:rsid w:val="009A7B75"/>
    <w:rsid w:val="009B3716"/>
    <w:rsid w:val="009C2F56"/>
    <w:rsid w:val="009D41F6"/>
    <w:rsid w:val="009E355A"/>
    <w:rsid w:val="009F0195"/>
    <w:rsid w:val="009F2F03"/>
    <w:rsid w:val="009F323C"/>
    <w:rsid w:val="009F3A45"/>
    <w:rsid w:val="009F3C43"/>
    <w:rsid w:val="00A10BBE"/>
    <w:rsid w:val="00A16A40"/>
    <w:rsid w:val="00A31B5D"/>
    <w:rsid w:val="00A551A0"/>
    <w:rsid w:val="00A723F8"/>
    <w:rsid w:val="00A74397"/>
    <w:rsid w:val="00A83499"/>
    <w:rsid w:val="00A84512"/>
    <w:rsid w:val="00AA2D47"/>
    <w:rsid w:val="00AA3843"/>
    <w:rsid w:val="00AB0268"/>
    <w:rsid w:val="00AC7158"/>
    <w:rsid w:val="00AE22AB"/>
    <w:rsid w:val="00B008F8"/>
    <w:rsid w:val="00B01BB6"/>
    <w:rsid w:val="00B035A4"/>
    <w:rsid w:val="00B052C2"/>
    <w:rsid w:val="00B067BE"/>
    <w:rsid w:val="00B1414C"/>
    <w:rsid w:val="00B145BF"/>
    <w:rsid w:val="00B14B33"/>
    <w:rsid w:val="00B27743"/>
    <w:rsid w:val="00B32910"/>
    <w:rsid w:val="00B3312B"/>
    <w:rsid w:val="00B3342E"/>
    <w:rsid w:val="00B84576"/>
    <w:rsid w:val="00B850A7"/>
    <w:rsid w:val="00BA1790"/>
    <w:rsid w:val="00BA6201"/>
    <w:rsid w:val="00BB19A0"/>
    <w:rsid w:val="00BC2ED7"/>
    <w:rsid w:val="00BC59D0"/>
    <w:rsid w:val="00BD2281"/>
    <w:rsid w:val="00C05C6A"/>
    <w:rsid w:val="00C1527F"/>
    <w:rsid w:val="00C16C94"/>
    <w:rsid w:val="00C330C9"/>
    <w:rsid w:val="00C351AE"/>
    <w:rsid w:val="00C4664C"/>
    <w:rsid w:val="00C549F0"/>
    <w:rsid w:val="00C6260C"/>
    <w:rsid w:val="00C64893"/>
    <w:rsid w:val="00C65411"/>
    <w:rsid w:val="00C7178A"/>
    <w:rsid w:val="00C7194C"/>
    <w:rsid w:val="00C8382C"/>
    <w:rsid w:val="00C936AB"/>
    <w:rsid w:val="00CA712E"/>
    <w:rsid w:val="00CB3E8B"/>
    <w:rsid w:val="00CB5E4A"/>
    <w:rsid w:val="00CC1A6A"/>
    <w:rsid w:val="00CC4F7B"/>
    <w:rsid w:val="00CD04DD"/>
    <w:rsid w:val="00CD7E06"/>
    <w:rsid w:val="00CE56EE"/>
    <w:rsid w:val="00CF0F34"/>
    <w:rsid w:val="00CF1BE7"/>
    <w:rsid w:val="00CF2084"/>
    <w:rsid w:val="00D1105F"/>
    <w:rsid w:val="00D13E8A"/>
    <w:rsid w:val="00D31E75"/>
    <w:rsid w:val="00D340A3"/>
    <w:rsid w:val="00D43E5E"/>
    <w:rsid w:val="00D63134"/>
    <w:rsid w:val="00D67074"/>
    <w:rsid w:val="00D704C8"/>
    <w:rsid w:val="00D8381D"/>
    <w:rsid w:val="00D90D61"/>
    <w:rsid w:val="00D95215"/>
    <w:rsid w:val="00D979BD"/>
    <w:rsid w:val="00DB6355"/>
    <w:rsid w:val="00DD38A8"/>
    <w:rsid w:val="00DD617C"/>
    <w:rsid w:val="00DD7DA2"/>
    <w:rsid w:val="00DE14F8"/>
    <w:rsid w:val="00E12069"/>
    <w:rsid w:val="00E175FE"/>
    <w:rsid w:val="00E21C7A"/>
    <w:rsid w:val="00E27320"/>
    <w:rsid w:val="00E34410"/>
    <w:rsid w:val="00E52DFC"/>
    <w:rsid w:val="00E67ACC"/>
    <w:rsid w:val="00E72EB1"/>
    <w:rsid w:val="00EB5341"/>
    <w:rsid w:val="00EC0596"/>
    <w:rsid w:val="00EC0B28"/>
    <w:rsid w:val="00EC4216"/>
    <w:rsid w:val="00EC69DD"/>
    <w:rsid w:val="00EC7946"/>
    <w:rsid w:val="00ED0D53"/>
    <w:rsid w:val="00ED4585"/>
    <w:rsid w:val="00EE04C1"/>
    <w:rsid w:val="00EE4348"/>
    <w:rsid w:val="00EF06CD"/>
    <w:rsid w:val="00EF4A18"/>
    <w:rsid w:val="00EF4A47"/>
    <w:rsid w:val="00EF4FA5"/>
    <w:rsid w:val="00F009BF"/>
    <w:rsid w:val="00F04AA7"/>
    <w:rsid w:val="00F140D1"/>
    <w:rsid w:val="00F2120E"/>
    <w:rsid w:val="00F2166F"/>
    <w:rsid w:val="00F27815"/>
    <w:rsid w:val="00F27C17"/>
    <w:rsid w:val="00F34ED5"/>
    <w:rsid w:val="00F52851"/>
    <w:rsid w:val="00F5337E"/>
    <w:rsid w:val="00F56451"/>
    <w:rsid w:val="00F5761C"/>
    <w:rsid w:val="00F66418"/>
    <w:rsid w:val="00F74B32"/>
    <w:rsid w:val="00FA23B4"/>
    <w:rsid w:val="00FC1928"/>
    <w:rsid w:val="00FC3A73"/>
    <w:rsid w:val="00FC3E3A"/>
    <w:rsid w:val="00FD2800"/>
    <w:rsid w:val="00FD339B"/>
    <w:rsid w:val="00FD55C1"/>
    <w:rsid w:val="00FD73B6"/>
    <w:rsid w:val="00FE256C"/>
    <w:rsid w:val="00FE2F8C"/>
    <w:rsid w:val="00FE4EB8"/>
    <w:rsid w:val="00FE5561"/>
    <w:rsid w:val="00FF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397"/>
    <w:pPr>
      <w:widowControl w:val="0"/>
      <w:autoSpaceDE w:val="0"/>
      <w:autoSpaceDN w:val="0"/>
    </w:pPr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 1"/>
    <w:basedOn w:val="Normal"/>
    <w:rsid w:val="00A74397"/>
    <w:pPr>
      <w:ind w:left="504"/>
    </w:pPr>
  </w:style>
  <w:style w:type="paragraph" w:styleId="Footer">
    <w:name w:val="footer"/>
    <w:basedOn w:val="Normal"/>
    <w:rsid w:val="007F3D5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3D53"/>
  </w:style>
  <w:style w:type="paragraph" w:styleId="Header">
    <w:name w:val="header"/>
    <w:basedOn w:val="Normal"/>
    <w:rsid w:val="00CF0F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6B1250"/>
    <w:pPr>
      <w:widowControl/>
      <w:autoSpaceDE/>
      <w:autoSpaceDN/>
      <w:spacing w:after="180"/>
    </w:pPr>
    <w:rPr>
      <w:rFonts w:ascii="Verdana" w:hAnsi="Verdana"/>
      <w:color w:val="404040"/>
      <w:lang w:eastAsia="sl-SI"/>
    </w:rPr>
  </w:style>
  <w:style w:type="character" w:styleId="Strong">
    <w:name w:val="Strong"/>
    <w:basedOn w:val="DefaultParagraphFont"/>
    <w:uiPriority w:val="22"/>
    <w:qFormat/>
    <w:rsid w:val="006B1250"/>
    <w:rPr>
      <w:b/>
      <w:bCs/>
    </w:rPr>
  </w:style>
  <w:style w:type="character" w:styleId="Emphasis">
    <w:name w:val="Emphasis"/>
    <w:basedOn w:val="DefaultParagraphFont"/>
    <w:uiPriority w:val="20"/>
    <w:qFormat/>
    <w:rsid w:val="003631D4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5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5395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s.sifrer@sbra.b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ref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ef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12575</CharactersWithSpaces>
  <SharedDoc>false</SharedDoc>
  <HLinks>
    <vt:vector size="18" baseType="variant">
      <vt:variant>
        <vt:i4>7012356</vt:i4>
      </vt:variant>
      <vt:variant>
        <vt:i4>6</vt:i4>
      </vt:variant>
      <vt:variant>
        <vt:i4>0</vt:i4>
      </vt:variant>
      <vt:variant>
        <vt:i4>5</vt:i4>
      </vt:variant>
      <vt:variant>
        <vt:lpwstr>mailto:ales.sifrer@sbra.be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http://www.eref.si/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http://www.eref.si/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bs</dc:creator>
  <cp:keywords/>
  <dc:description/>
  <cp:lastModifiedBy>Karmen</cp:lastModifiedBy>
  <cp:revision>2</cp:revision>
  <cp:lastPrinted>2009-06-01T10:38:00Z</cp:lastPrinted>
  <dcterms:created xsi:type="dcterms:W3CDTF">2009-06-03T07:55:00Z</dcterms:created>
  <dcterms:modified xsi:type="dcterms:W3CDTF">2009-06-03T07:55:00Z</dcterms:modified>
</cp:coreProperties>
</file>